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4.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Style w:val="1450"/>
        <w:tblW w:w="0" w:type="auto"/>
        <w:tblBorders/>
        <w:tblLook w:val="04A0" w:firstRow="1" w:lastRow="0" w:firstColumn="1" w:lastColumn="0" w:noHBand="0" w:noVBand="1"/>
      </w:tblPr>
      <w:tblGrid>
        <w:gridCol w:w="1362"/>
        <w:gridCol w:w="8106"/>
      </w:tblGrid>
      <w:tr>
        <w:trPr/>
        <w:tc>
          <w:tcPr>
            <w:tcBorders>
              <w:top w:val="none" w:color="000000" w:sz="4" w:space="0"/>
              <w:left w:val="none" w:color="000000" w:sz="4" w:space="0"/>
              <w:bottom w:val="none" w:color="000000" w:sz="4" w:space="0"/>
            </w:tcBorders>
            <w:tcW w:w="1362" w:type="dxa"/>
            <w:textDirection w:val="lrTb"/>
            <w:noWrap w:val="false"/>
          </w:tcPr>
          <w:p w14:paraId="50809452" w14:textId="77777777">
            <w:pPr>
              <w:pBdr/>
              <w:spacing w:line="240" w:lineRule="auto"/>
              <w:ind/>
              <w:rPr>
                <w:rFonts w:ascii="Lato" w:hAnsi="Lato" w:cs="Calibri"/>
                <w:b/>
                <w:sz w:val="28"/>
              </w:rPr>
            </w:pPr>
            <w:r>
              <w:rPr>
                <w:rFonts w:ascii="Lato" w:hAnsi="Lato" w:cs="Calibri"/>
                <w:b/>
                <w:sz w:val="28"/>
              </w:rPr>
            </w:r>
            <w:r>
              <w:rPr>
                <w:rFonts w:ascii="Lato" w:hAnsi="Lato" w:cs="Calibri"/>
                <w:b/>
                <w:sz w:val="28"/>
              </w:rPr>
            </w:r>
            <w:r>
              <w:rPr>
                <w:rFonts w:ascii="Lato" w:hAnsi="Lato" w:cs="Calibri"/>
                <w:b/>
                <w:sz w:val="28"/>
              </w:rPr>
            </w:r>
          </w:p>
        </w:tc>
        <w:tc>
          <w:tcPr>
            <w:tcBorders>
              <w:top w:val="none" w:color="000000" w:sz="4" w:space="0"/>
              <w:bottom w:val="single" w:color="auto" w:sz="4" w:space="0"/>
              <w:right w:val="none" w:color="000000" w:sz="4" w:space="0"/>
            </w:tcBorders>
            <w:tcW w:w="8106" w:type="dxa"/>
            <w:textDirection w:val="lrTb"/>
            <w:noWrap w:val="false"/>
          </w:tcPr>
          <w:p w14:paraId="6FC6EE5E" w14:textId="5D8FE2A0">
            <w:pPr>
              <w:pBdr/>
              <w:spacing w:line="240" w:lineRule="auto"/>
              <w:ind/>
              <w:rPr>
                <w:rFonts w:ascii="Lato" w:hAnsi="Lato" w:cs="Calibri"/>
                <w:b/>
                <w:caps/>
                <w:sz w:val="28"/>
              </w:rPr>
            </w:pPr>
            <w:r/>
            <w:bookmarkStart w:id="0" w:name="_Toc392669625"/>
            <w:r>
              <w:rPr>
                <w:rFonts w:ascii="Lato" w:hAnsi="Lato"/>
                <w:b/>
                <w:caps/>
                <w:sz w:val="36"/>
              </w:rPr>
              <w:t xml:space="preserve">Call for projects rules</w:t>
            </w:r>
            <w:bookmarkEnd w:id="0"/>
            <w:r>
              <w:rPr>
                <w:rFonts w:ascii="Lato" w:hAnsi="Lato"/>
                <w:b/>
                <w:caps/>
                <w:sz w:val="36"/>
              </w:rPr>
              <w:t xml:space="preserve"> applicable to the award of grant contracts</w:t>
            </w:r>
            <w:r>
              <w:rPr>
                <w:rFonts w:ascii="Lato" w:hAnsi="Lato" w:cs="Calibri"/>
                <w:b/>
                <w:caps/>
                <w:sz w:val="28"/>
              </w:rPr>
            </w:r>
            <w:r>
              <w:rPr>
                <w:rFonts w:ascii="Lato" w:hAnsi="Lato" w:cs="Calibri"/>
                <w:b/>
                <w:caps/>
                <w:sz w:val="28"/>
              </w:rPr>
            </w:r>
          </w:p>
        </w:tc>
      </w:tr>
      <w:tr>
        <w:trPr/>
        <w:tc>
          <w:tcPr>
            <w:gridSpan w:val="2"/>
            <w:tcBorders>
              <w:top w:val="none" w:color="000000" w:sz="4" w:space="0"/>
              <w:left w:val="none" w:color="000000" w:sz="4" w:space="0"/>
              <w:bottom w:val="none" w:color="000000" w:sz="4" w:space="0"/>
              <w:right w:val="none" w:color="000000" w:sz="4" w:space="0"/>
            </w:tcBorders>
            <w:tcW w:w="9468" w:type="dxa"/>
            <w:textDirection w:val="lrTb"/>
            <w:noWrap w:val="false"/>
          </w:tcPr>
          <w:p w14:paraId="1962B7F4"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r>
      <w:tr>
        <w:trPr/>
        <w:tc>
          <w:tcPr>
            <w:tcBorders>
              <w:top w:val="none" w:color="000000" w:sz="4" w:space="0"/>
              <w:left w:val="none" w:color="000000" w:sz="4" w:space="0"/>
              <w:bottom w:val="none" w:color="000000" w:sz="4" w:space="0"/>
              <w:right w:val="single" w:color="auto" w:sz="4" w:space="0"/>
            </w:tcBorders>
            <w:tcW w:w="1362" w:type="dxa"/>
            <w:textDirection w:val="lrTb"/>
            <w:noWrap w:val="false"/>
          </w:tcPr>
          <w:p w14:paraId="25FC0471"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c>
          <w:tcPr>
            <w:tcBorders>
              <w:top w:val="none" w:color="000000" w:sz="4" w:space="0"/>
              <w:left w:val="single" w:color="auto" w:sz="4" w:space="0"/>
              <w:bottom w:val="single" w:color="auto" w:sz="4" w:space="0"/>
              <w:right w:val="none" w:color="000000" w:sz="4" w:space="0"/>
            </w:tcBorders>
            <w:tcW w:w="8106" w:type="dxa"/>
            <w:textDirection w:val="lrTb"/>
            <w:noWrap w:val="false"/>
          </w:tcPr>
          <w:p w14:paraId="504326B6" w14:textId="7E26472C">
            <w:pPr>
              <w:pBdr/>
              <w:spacing w:line="240" w:lineRule="auto"/>
              <w:ind/>
              <w:rPr>
                <w:rFonts w:ascii="Lato" w:hAnsi="Lato" w:cs="Calibri"/>
                <w:b/>
                <w:caps/>
                <w:smallCaps/>
                <w:sz w:val="24"/>
              </w:rPr>
            </w:pPr>
            <w:r>
              <w:rPr>
                <w:rFonts w:ascii="Lato" w:hAnsi="Lato"/>
                <w:b/>
                <w:caps/>
                <w:sz w:val="24"/>
              </w:rPr>
              <w:t xml:space="preserve">Programme name</w:t>
            </w:r>
            <w:r>
              <w:rPr>
                <w:rFonts w:ascii="Lato" w:hAnsi="Lato"/>
                <w:b/>
                <w:smallCaps/>
                <w:sz w:val="24"/>
              </w:rPr>
              <w:t xml:space="preserve">:</w:t>
            </w:r>
            <w:r>
              <w:rPr>
                <w:rFonts w:ascii="Lato" w:hAnsi="Lato" w:cs="Calibri"/>
                <w:b/>
                <w:caps/>
                <w:smallCaps/>
                <w:sz w:val="24"/>
              </w:rPr>
            </w:r>
            <w:r>
              <w:rPr>
                <w:rFonts w:ascii="Lato" w:hAnsi="Lato" w:cs="Calibri"/>
                <w:b/>
                <w:caps/>
                <w:smallCaps/>
                <w:sz w:val="24"/>
              </w:rPr>
            </w:r>
          </w:p>
          <w:p w14:paraId="3B30EEC8" w14:textId="0227A474">
            <w:pPr>
              <w:pBdr/>
              <w:spacing w:line="240" w:lineRule="auto"/>
              <w:ind/>
              <w:rPr>
                <w:rFonts w:ascii="Lato" w:hAnsi="Lato" w:cs="Calibri"/>
                <w:sz w:val="24"/>
              </w:rPr>
            </w:pPr>
            <w:r>
              <w:rPr>
                <w:rFonts w:ascii="Lato" w:hAnsi="Lato"/>
                <w:b/>
                <w:caps/>
                <w:sz w:val="24"/>
              </w:rPr>
              <w:t xml:space="preserve">LABORATORY</w:t>
            </w:r>
            <w:r>
              <w:rPr>
                <w:rFonts w:ascii="Lato" w:hAnsi="Lato"/>
                <w:b/>
                <w:caps/>
                <w:sz w:val="24"/>
              </w:rPr>
              <w:t xml:space="preserve"> for</w:t>
            </w:r>
            <w:r>
              <w:rPr>
                <w:rFonts w:ascii="Lato" w:hAnsi="Lato"/>
                <w:b/>
                <w:caps/>
                <w:sz w:val="24"/>
              </w:rPr>
              <w:t xml:space="preserve"> WOMEN’S RIGHTS</w:t>
            </w:r>
            <w:r>
              <w:rPr>
                <w:rFonts w:ascii="Lato" w:hAnsi="Lato"/>
                <w:b/>
                <w:caps/>
                <w:sz w:val="24"/>
              </w:rPr>
              <w:t xml:space="preserve"> </w:t>
            </w:r>
            <w:r>
              <w:rPr>
                <w:rFonts w:ascii="Lato" w:hAnsi="Lato"/>
                <w:b/>
                <w:caps/>
                <w:sz w:val="24"/>
              </w:rPr>
              <w:t xml:space="preserve">ONLINE</w:t>
            </w:r>
            <w:r>
              <w:rPr>
                <w:rFonts w:ascii="Lato" w:hAnsi="Lato" w:cs="Calibri"/>
                <w:sz w:val="24"/>
              </w:rPr>
            </w:r>
            <w:r>
              <w:rPr>
                <w:rFonts w:ascii="Lato" w:hAnsi="Lato" w:cs="Calibri"/>
                <w:sz w:val="24"/>
              </w:rPr>
            </w:r>
          </w:p>
        </w:tc>
      </w:tr>
      <w:tr>
        <w:trPr/>
        <w:tc>
          <w:tcPr>
            <w:gridSpan w:val="2"/>
            <w:tcBorders>
              <w:top w:val="none" w:color="000000" w:sz="4" w:space="0"/>
              <w:left w:val="none" w:color="000000" w:sz="4" w:space="0"/>
              <w:bottom w:val="none" w:color="000000" w:sz="4" w:space="0"/>
              <w:right w:val="none" w:color="000000" w:sz="4" w:space="0"/>
            </w:tcBorders>
            <w:tcW w:w="9468" w:type="dxa"/>
            <w:textDirection w:val="lrTb"/>
            <w:noWrap w:val="false"/>
          </w:tcPr>
          <w:p w14:paraId="2EFC26A3"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r>
      <w:tr>
        <w:trPr/>
        <w:tc>
          <w:tcPr>
            <w:tcBorders>
              <w:top w:val="none" w:color="000000" w:sz="4" w:space="0"/>
              <w:left w:val="none" w:color="000000" w:sz="4" w:space="0"/>
              <w:bottom w:val="none" w:color="000000" w:sz="4" w:space="0"/>
              <w:right w:val="single" w:color="auto" w:sz="4" w:space="0"/>
            </w:tcBorders>
            <w:tcW w:w="1362" w:type="dxa"/>
            <w:textDirection w:val="lrTb"/>
            <w:noWrap w:val="false"/>
          </w:tcPr>
          <w:p w14:paraId="63BEA7B1"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c>
          <w:tcPr>
            <w:tcBorders>
              <w:top w:val="none" w:color="000000" w:sz="4" w:space="0"/>
              <w:left w:val="single" w:color="auto" w:sz="4" w:space="0"/>
              <w:bottom w:val="single" w:color="auto" w:sz="4" w:space="0"/>
              <w:right w:val="none" w:color="000000" w:sz="4" w:space="0"/>
            </w:tcBorders>
            <w:tcW w:w="8106" w:type="dxa"/>
            <w:textDirection w:val="lrTb"/>
            <w:noWrap w:val="false"/>
          </w:tcPr>
          <w:p w14:paraId="2434127C" w14:textId="1FFD1CDC">
            <w:pPr>
              <w:pBdr/>
              <w:spacing w:line="240" w:lineRule="auto"/>
              <w:ind/>
              <w:rPr>
                <w:rFonts w:ascii="Lato" w:hAnsi="Lato" w:cs="Calibri"/>
                <w:b/>
                <w:caps/>
                <w:smallCaps/>
                <w:sz w:val="24"/>
              </w:rPr>
            </w:pPr>
            <w:r/>
            <w:bookmarkStart w:id="1" w:name="_Toc392669627"/>
            <w:r>
              <w:rPr>
                <w:rFonts w:ascii="Lato" w:hAnsi="Lato"/>
                <w:b/>
                <w:caps/>
                <w:sz w:val="24"/>
              </w:rPr>
              <w:t xml:space="preserve">OBJECT of the call for projects</w:t>
            </w:r>
            <w:r>
              <w:rPr>
                <w:rFonts w:ascii="Lato" w:hAnsi="Lato"/>
                <w:b/>
                <w:smallCaps/>
                <w:sz w:val="24"/>
              </w:rPr>
              <w:t xml:space="preserve">:</w:t>
            </w:r>
            <w:bookmarkEnd w:id="1"/>
            <w:r>
              <w:t xml:space="preserve"> </w:t>
            </w:r>
            <w:r>
              <w:rPr>
                <w:rFonts w:ascii="Lato" w:hAnsi="Lato"/>
                <w:b/>
                <w:i/>
                <w:smallCaps/>
                <w:sz w:val="24"/>
              </w:rPr>
              <w:t xml:space="preserve">“Artificial intelligence and </w:t>
            </w:r>
            <w:r>
              <w:rPr>
                <w:rFonts w:ascii="Lato" w:hAnsi="Lato"/>
                <w:b/>
                <w:i/>
                <w:smallCaps/>
                <w:sz w:val="24"/>
              </w:rPr>
              <w:t xml:space="preserve">TECHNOLOGY FACILITATED </w:t>
            </w:r>
            <w:r>
              <w:rPr>
                <w:rFonts w:ascii="Lato" w:hAnsi="Lato"/>
                <w:b/>
                <w:i/>
                <w:smallCaps/>
                <w:sz w:val="24"/>
              </w:rPr>
              <w:t xml:space="preserve">GBV: Innovating to prevent, protect and respond.”</w:t>
            </w:r>
            <w:r>
              <w:rPr>
                <w:rFonts w:ascii="Lato" w:hAnsi="Lato" w:cs="Calibri"/>
                <w:b/>
                <w:caps/>
                <w:smallCaps/>
                <w:sz w:val="24"/>
              </w:rPr>
            </w:r>
            <w:r>
              <w:rPr>
                <w:rFonts w:ascii="Lato" w:hAnsi="Lato" w:cs="Calibri"/>
                <w:b/>
                <w:caps/>
                <w:smallCaps/>
                <w:sz w:val="24"/>
              </w:rPr>
            </w:r>
          </w:p>
          <w:p w14:paraId="7CB5E913" w14:textId="2267EB20">
            <w:pPr>
              <w:pBdr/>
              <w:spacing w:line="240" w:lineRule="auto"/>
              <w:ind/>
              <w:rPr>
                <w:rFonts w:ascii="Lato" w:hAnsi="Lato" w:cs="Calibri"/>
                <w:sz w:val="24"/>
              </w:rPr>
            </w:pPr>
            <w:r>
              <w:rPr>
                <w:rStyle w:val="1541"/>
                <w:lang w:val="en"/>
              </w:rPr>
              <w:t xml:space="preserve">Supporting concrete initiatives aimed at providing technical and technological solutions or producing research on the use of artificial intelligence as a tool for </w:t>
            </w:r>
            <w:r>
              <w:rPr>
                <w:rStyle w:val="1541"/>
                <w:lang w:val="en"/>
              </w:rPr>
              <w:t xml:space="preserve">technology facilitated </w:t>
            </w:r>
            <w:r>
              <w:rPr>
                <w:rStyle w:val="1541"/>
                <w:lang w:val="en"/>
              </w:rPr>
              <w:t xml:space="preserve">gender-based violence, in particular the creation and dissemination of non-consensual sexual images.</w:t>
            </w:r>
            <w:r>
              <w:rPr>
                <w:rFonts w:ascii="Lato" w:hAnsi="Lato" w:cs="Calibri"/>
                <w:sz w:val="24"/>
              </w:rPr>
            </w:r>
            <w:r>
              <w:rPr>
                <w:rFonts w:ascii="Lato" w:hAnsi="Lato" w:cs="Calibri"/>
                <w:sz w:val="24"/>
              </w:rPr>
            </w:r>
          </w:p>
        </w:tc>
      </w:tr>
      <w:tr>
        <w:trPr>
          <w:trHeight w:val="318"/>
        </w:trPr>
        <w:tc>
          <w:tcPr>
            <w:gridSpan w:val="2"/>
            <w:tcBorders>
              <w:top w:val="none" w:color="000000" w:sz="4" w:space="0"/>
              <w:left w:val="none" w:color="000000" w:sz="4" w:space="0"/>
              <w:bottom w:val="none" w:color="000000" w:sz="4" w:space="0"/>
              <w:right w:val="none" w:color="000000" w:sz="4" w:space="0"/>
            </w:tcBorders>
            <w:tcW w:w="9468" w:type="dxa"/>
            <w:textDirection w:val="lrTb"/>
            <w:noWrap w:val="false"/>
          </w:tcPr>
          <w:p w14:paraId="18B607B0"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r>
      <w:tr>
        <w:trPr/>
        <w:tc>
          <w:tcPr>
            <w:tcBorders>
              <w:top w:val="none" w:color="000000" w:sz="4" w:space="0"/>
              <w:left w:val="none" w:color="000000" w:sz="4" w:space="0"/>
              <w:bottom w:val="none" w:color="000000" w:sz="4" w:space="0"/>
              <w:right w:val="single" w:color="auto" w:sz="4" w:space="0"/>
            </w:tcBorders>
            <w:tcW w:w="1362" w:type="dxa"/>
            <w:textDirection w:val="lrTb"/>
            <w:noWrap w:val="false"/>
          </w:tcPr>
          <w:p w14:paraId="4C19AD6F"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c>
          <w:tcPr>
            <w:tcBorders>
              <w:top w:val="none" w:color="000000" w:sz="4" w:space="0"/>
              <w:left w:val="single" w:color="auto" w:sz="4" w:space="0"/>
              <w:bottom w:val="single" w:color="auto" w:sz="4" w:space="0"/>
              <w:right w:val="none" w:color="000000" w:sz="4" w:space="0"/>
            </w:tcBorders>
            <w:tcW w:w="8106" w:type="dxa"/>
            <w:textDirection w:val="lrTb"/>
            <w:noWrap w:val="false"/>
          </w:tcPr>
          <w:p w14:paraId="603BEC1F" w14:textId="77777777">
            <w:pPr>
              <w:pBdr/>
              <w:spacing w:line="240" w:lineRule="auto"/>
              <w:ind/>
              <w:rPr>
                <w:rFonts w:ascii="Lato" w:hAnsi="Lato" w:cs="Calibri"/>
                <w:b/>
                <w:caps/>
                <w:sz w:val="24"/>
              </w:rPr>
            </w:pPr>
            <w:r>
              <w:rPr>
                <w:rFonts w:ascii="Lato" w:hAnsi="Lato"/>
                <w:b/>
                <w:caps/>
                <w:sz w:val="24"/>
              </w:rPr>
              <w:t xml:space="preserve">Available AMOUNT of the call for projects:</w:t>
            </w:r>
            <w:r>
              <w:rPr>
                <w:rFonts w:ascii="Lato" w:hAnsi="Lato" w:cs="Calibri"/>
                <w:b/>
                <w:caps/>
                <w:sz w:val="24"/>
              </w:rPr>
            </w:r>
            <w:r>
              <w:rPr>
                <w:rFonts w:ascii="Lato" w:hAnsi="Lato" w:cs="Calibri"/>
                <w:b/>
                <w:caps/>
                <w:sz w:val="24"/>
              </w:rPr>
            </w:r>
          </w:p>
          <w:p w14:paraId="1C0A89D5" w14:textId="4BCF3A2C">
            <w:pPr>
              <w:pBdr/>
              <w:spacing w:line="240" w:lineRule="auto"/>
              <w:ind/>
              <w:rPr>
                <w:rFonts w:ascii="Lato" w:hAnsi="Lato" w:cs="Calibri"/>
                <w:sz w:val="24"/>
              </w:rPr>
            </w:pPr>
            <w:r>
              <w:rPr>
                <w:rFonts w:ascii="Lato" w:hAnsi="Lato" w:cs="Calibri"/>
                <w:b/>
                <w:caps/>
                <w:sz w:val="24"/>
              </w:rPr>
              <w:t xml:space="preserve">€250 000</w:t>
            </w:r>
            <w:r>
              <w:rPr>
                <w:rFonts w:ascii="Lato" w:hAnsi="Lato" w:cs="Calibri"/>
                <w:b/>
                <w:caps/>
                <w:sz w:val="24"/>
              </w:rPr>
              <w:t xml:space="preserve">  (</w:t>
            </w:r>
            <w:r>
              <w:rPr>
                <w:rFonts w:ascii="Lato" w:hAnsi="Lato" w:cs="Calibri"/>
                <w:b/>
                <w:caps/>
                <w:sz w:val="24"/>
              </w:rPr>
              <w:t xml:space="preserve">maximum </w:t>
            </w:r>
            <w:r>
              <w:rPr>
                <w:rFonts w:ascii="Lato" w:hAnsi="Lato" w:cs="Calibri"/>
                <w:b/>
                <w:caps/>
                <w:sz w:val="24"/>
              </w:rPr>
              <w:t xml:space="preserve">5 projets)</w:t>
            </w:r>
            <w:r>
              <w:rPr>
                <w:rFonts w:ascii="Lato" w:hAnsi="Lato" w:cs="Calibri"/>
                <w:sz w:val="24"/>
              </w:rPr>
            </w:r>
            <w:r>
              <w:rPr>
                <w:rFonts w:ascii="Lato" w:hAnsi="Lato" w:cs="Calibri"/>
                <w:sz w:val="24"/>
              </w:rPr>
            </w:r>
          </w:p>
        </w:tc>
      </w:tr>
      <w:tr>
        <w:trPr>
          <w:trHeight w:val="318"/>
        </w:trPr>
        <w:tc>
          <w:tcPr>
            <w:gridSpan w:val="2"/>
            <w:tcBorders>
              <w:top w:val="none" w:color="000000" w:sz="4" w:space="0"/>
              <w:left w:val="none" w:color="000000" w:sz="4" w:space="0"/>
              <w:bottom w:val="none" w:color="000000" w:sz="4" w:space="0"/>
              <w:right w:val="none" w:color="000000" w:sz="4" w:space="0"/>
            </w:tcBorders>
            <w:tcW w:w="9468" w:type="dxa"/>
            <w:textDirection w:val="lrTb"/>
            <w:noWrap w:val="false"/>
          </w:tcPr>
          <w:p w14:paraId="55C84740"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r>
      <w:tr>
        <w:trPr/>
        <w:tc>
          <w:tcPr>
            <w:tcBorders>
              <w:top w:val="none" w:color="000000" w:sz="4" w:space="0"/>
              <w:left w:val="none" w:color="000000" w:sz="4" w:space="0"/>
              <w:bottom w:val="none" w:color="000000" w:sz="4" w:space="0"/>
              <w:right w:val="single" w:color="auto" w:sz="4" w:space="0"/>
            </w:tcBorders>
            <w:tcW w:w="1362" w:type="dxa"/>
            <w:textDirection w:val="lrTb"/>
            <w:noWrap w:val="false"/>
          </w:tcPr>
          <w:p w14:paraId="759CBC0D"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c>
          <w:tcPr>
            <w:tcBorders>
              <w:top w:val="none" w:color="000000" w:sz="4" w:space="0"/>
              <w:left w:val="single" w:color="auto" w:sz="4" w:space="0"/>
              <w:bottom w:val="single" w:color="auto" w:sz="4" w:space="0"/>
              <w:right w:val="none" w:color="000000" w:sz="4" w:space="0"/>
            </w:tcBorders>
            <w:tcW w:w="8106" w:type="dxa"/>
            <w:textDirection w:val="lrTb"/>
            <w:noWrap w:val="false"/>
          </w:tcPr>
          <w:p w14:paraId="18E73E2E" w14:textId="20ABFBB6">
            <w:pPr>
              <w:pBdr/>
              <w:spacing w:line="240" w:lineRule="auto"/>
              <w:ind/>
              <w:rPr>
                <w:rFonts w:ascii="Lato" w:hAnsi="Lato" w:cs="Calibri"/>
                <w:b/>
                <w:caps/>
                <w:sz w:val="24"/>
              </w:rPr>
            </w:pPr>
            <w:r/>
            <w:bookmarkStart w:id="2" w:name="_Toc392669628"/>
            <w:r>
              <w:rPr>
                <w:rFonts w:ascii="Lato" w:hAnsi="Lato"/>
                <w:b/>
                <w:caps/>
                <w:sz w:val="24"/>
              </w:rPr>
              <w:t xml:space="preserve">Financial sizing of grants:</w:t>
            </w:r>
            <w:bookmarkEnd w:id="2"/>
            <w:r>
              <w:rPr>
                <w:rFonts w:ascii="Lato" w:hAnsi="Lato" w:cs="Calibri"/>
                <w:b/>
                <w:caps/>
                <w:sz w:val="24"/>
              </w:rPr>
            </w:r>
            <w:r>
              <w:rPr>
                <w:rFonts w:ascii="Lato" w:hAnsi="Lato" w:cs="Calibri"/>
                <w:b/>
                <w:caps/>
                <w:sz w:val="24"/>
              </w:rPr>
            </w:r>
          </w:p>
          <w:p w14:paraId="4CCBFBF0" w14:textId="1CE49ED4">
            <w:pPr>
              <w:pBdr/>
              <w:spacing w:line="240" w:lineRule="auto"/>
              <w:ind/>
              <w:rPr>
                <w:rFonts w:ascii="Lato" w:hAnsi="Lato" w:cs="Calibri"/>
                <w:i/>
                <w:sz w:val="24"/>
              </w:rPr>
            </w:pPr>
            <w:r>
              <w:rPr>
                <w:rFonts w:ascii="Lato" w:hAnsi="Lato"/>
                <w:i/>
                <w:sz w:val="24"/>
              </w:rPr>
              <w:t xml:space="preserve">Minimum grant amount: </w:t>
            </w:r>
            <w:r>
              <w:rPr>
                <w:rFonts w:ascii="Lato" w:hAnsi="Lato"/>
                <w:i/>
                <w:sz w:val="24"/>
              </w:rPr>
              <w:t xml:space="preserve">€</w:t>
            </w:r>
            <w:r>
              <w:rPr>
                <w:rFonts w:ascii="Lato" w:hAnsi="Lato" w:cs="Calibri"/>
                <w:i/>
                <w:sz w:val="24"/>
              </w:rPr>
              <w:t xml:space="preserve">5</w:t>
            </w:r>
            <w:r>
              <w:rPr>
                <w:rFonts w:ascii="Lato" w:hAnsi="Lato" w:cs="Calibri"/>
                <w:i/>
                <w:sz w:val="24"/>
              </w:rPr>
              <w:t xml:space="preserve">0,000</w:t>
            </w:r>
            <w:r>
              <w:rPr>
                <w:rFonts w:ascii="Lato" w:hAnsi="Lato" w:cs="Calibri"/>
                <w:i/>
                <w:sz w:val="24"/>
              </w:rPr>
            </w:r>
            <w:r>
              <w:rPr>
                <w:rFonts w:ascii="Lato" w:hAnsi="Lato" w:cs="Calibri"/>
                <w:i/>
                <w:sz w:val="24"/>
              </w:rPr>
            </w:r>
          </w:p>
          <w:p w14:paraId="7A491D22" w14:textId="09ADE5C3">
            <w:pPr>
              <w:pBdr/>
              <w:spacing w:line="240" w:lineRule="auto"/>
              <w:ind/>
              <w:rPr>
                <w:rFonts w:ascii="Lato" w:hAnsi="Lato" w:cs="Calibri"/>
                <w:sz w:val="24"/>
              </w:rPr>
            </w:pPr>
            <w:r>
              <w:rPr>
                <w:rFonts w:ascii="Lato" w:hAnsi="Lato"/>
                <w:i/>
                <w:sz w:val="24"/>
              </w:rPr>
              <w:t xml:space="preserve">Maximum grant amount: €</w:t>
            </w:r>
            <w:r>
              <w:rPr>
                <w:rFonts w:ascii="Lato" w:hAnsi="Lato" w:cs="Calibri"/>
                <w:i/>
                <w:sz w:val="24"/>
              </w:rPr>
              <w:t xml:space="preserve">5</w:t>
            </w:r>
            <w:r>
              <w:rPr>
                <w:rFonts w:ascii="Lato" w:hAnsi="Lato" w:cs="Calibri"/>
                <w:i/>
                <w:sz w:val="24"/>
              </w:rPr>
              <w:t xml:space="preserve">0</w:t>
            </w:r>
            <w:r>
              <w:rPr>
                <w:rFonts w:ascii="Lato" w:hAnsi="Lato" w:cs="Calibri"/>
                <w:i/>
                <w:sz w:val="24"/>
              </w:rPr>
              <w:t xml:space="preserve">,000</w:t>
            </w:r>
            <w:r>
              <w:rPr>
                <w:rFonts w:ascii="Lato" w:hAnsi="Lato" w:cs="Calibri"/>
                <w:sz w:val="24"/>
              </w:rPr>
            </w:r>
            <w:r>
              <w:rPr>
                <w:rFonts w:ascii="Lato" w:hAnsi="Lato" w:cs="Calibri"/>
                <w:sz w:val="24"/>
              </w:rPr>
            </w:r>
          </w:p>
        </w:tc>
      </w:tr>
    </w:tbl>
    <w:p w14:paraId="59B0F056"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15F5C339"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104F2585"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475F218E"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27970DF1"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68FEA9B8"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0CC1E983"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06280F20"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49D8EB82"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21CFAC80"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37196EE9"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65C0B443"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2CD06374"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51842F4F"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5717BF31"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450E9E4E"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5CDBF891"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tbl>
      <w:tblPr>
        <w:tblStyle w:val="1450"/>
        <w:tblW w:w="0" w:type="auto"/>
        <w:tblBorders/>
        <w:tblLook w:val="04A0" w:firstRow="1" w:lastRow="0" w:firstColumn="1" w:lastColumn="0" w:noHBand="0" w:noVBand="1"/>
      </w:tblPr>
      <w:tblGrid>
        <w:gridCol w:w="1362"/>
        <w:gridCol w:w="8106"/>
      </w:tblGrid>
      <w:tr>
        <w:trPr/>
        <w:tc>
          <w:tcPr>
            <w:tcBorders>
              <w:top w:val="none" w:color="000000" w:sz="4" w:space="0"/>
              <w:left w:val="none" w:color="000000" w:sz="4" w:space="0"/>
              <w:bottom w:val="none" w:color="000000" w:sz="4" w:space="0"/>
              <w:right w:val="single" w:color="auto" w:sz="4" w:space="0"/>
            </w:tcBorders>
            <w:tcW w:w="1362" w:type="dxa"/>
            <w:textDirection w:val="lrTb"/>
            <w:noWrap w:val="false"/>
          </w:tcPr>
          <w:p w14:paraId="34AE4D2B" w14:textId="77777777">
            <w:pPr>
              <w:pBdr/>
              <w:spacing w:line="240" w:lineRule="auto"/>
              <w:ind/>
              <w:rPr>
                <w:rFonts w:ascii="Lato" w:hAnsi="Lato" w:cs="Calibri"/>
                <w:b/>
                <w:sz w:val="24"/>
              </w:rPr>
            </w:pPr>
            <w:r>
              <w:rPr>
                <w:rFonts w:ascii="Lato" w:hAnsi="Lato" w:cs="Calibri"/>
                <w:b/>
                <w:sz w:val="24"/>
              </w:rPr>
            </w:r>
            <w:r>
              <w:rPr>
                <w:rFonts w:ascii="Lato" w:hAnsi="Lato" w:cs="Calibri"/>
                <w:b/>
                <w:sz w:val="24"/>
              </w:rPr>
            </w:r>
            <w:r>
              <w:rPr>
                <w:rFonts w:ascii="Lato" w:hAnsi="Lato" w:cs="Calibri"/>
                <w:b/>
                <w:sz w:val="24"/>
              </w:rPr>
            </w:r>
          </w:p>
        </w:tc>
        <w:tc>
          <w:tcPr>
            <w:tcBorders>
              <w:top w:val="none" w:color="000000" w:sz="4" w:space="0"/>
              <w:left w:val="single" w:color="auto" w:sz="4" w:space="0"/>
              <w:bottom w:val="single" w:color="auto" w:sz="4" w:space="0"/>
              <w:right w:val="none" w:color="000000" w:sz="4" w:space="0"/>
            </w:tcBorders>
            <w:tcW w:w="8106" w:type="dxa"/>
            <w:textDirection w:val="lrTb"/>
            <w:noWrap w:val="false"/>
          </w:tcPr>
          <w:p w14:paraId="1DD32BBC" w14:textId="6507455F">
            <w:pPr>
              <w:pBdr/>
              <w:spacing w:line="240" w:lineRule="auto"/>
              <w:ind/>
              <w:rPr>
                <w:rFonts w:ascii="Lato" w:hAnsi="Lato" w:cs="Calibri"/>
                <w:b/>
                <w:caps/>
                <w:smallCaps/>
                <w:sz w:val="24"/>
              </w:rPr>
            </w:pPr>
            <w:r>
              <w:rPr>
                <w:rFonts w:ascii="Lato" w:hAnsi="Lato"/>
                <w:b/>
                <w:smallCaps/>
                <w:sz w:val="22"/>
              </w:rPr>
              <w:t xml:space="preserve">DEADLINE FOR SUBMISSION OF THE COMPLETE APPLICATION: </w:t>
            </w:r>
            <w:r>
              <w:rPr>
                <w:rFonts w:ascii="Lato" w:hAnsi="Lato"/>
                <w:b/>
                <w:smallCaps/>
                <w:sz w:val="22"/>
              </w:rPr>
              <w:t xml:space="preserve">APRIL</w:t>
            </w:r>
            <w:r>
              <w:rPr>
                <w:rFonts w:ascii="Lato" w:hAnsi="Lato"/>
                <w:b/>
                <w:smallCaps/>
                <w:sz w:val="22"/>
              </w:rPr>
              <w:t xml:space="preserve"> </w:t>
            </w:r>
            <w:r>
              <w:rPr>
                <w:rFonts w:ascii="Lato" w:hAnsi="Lato"/>
                <w:b/>
                <w:smallCaps/>
                <w:sz w:val="22"/>
              </w:rPr>
              <w:t xml:space="preserve">21</w:t>
            </w:r>
            <w:r>
              <w:rPr>
                <w:rFonts w:ascii="Lato" w:hAnsi="Lato"/>
                <w:b/>
                <w:smallCaps/>
                <w:sz w:val="22"/>
              </w:rPr>
              <w:t xml:space="preserve">, 202</w:t>
            </w:r>
            <w:r>
              <w:rPr>
                <w:rFonts w:ascii="Lato" w:hAnsi="Lato"/>
                <w:b/>
                <w:smallCaps/>
                <w:sz w:val="22"/>
              </w:rPr>
              <w:t xml:space="preserve">6</w:t>
            </w:r>
            <w:r>
              <w:rPr>
                <w:rFonts w:ascii="Lato" w:hAnsi="Lato"/>
                <w:b/>
                <w:smallCaps/>
                <w:sz w:val="22"/>
              </w:rPr>
              <w:t xml:space="preserve"> </w:t>
            </w:r>
            <w:r>
              <w:rPr>
                <w:rFonts w:ascii="Lato" w:hAnsi="Lato"/>
                <w:b/>
                <w:smallCaps/>
                <w:sz w:val="22"/>
              </w:rPr>
              <w:t xml:space="preserve">at 11:59 P</w:t>
            </w:r>
            <w:r>
              <w:rPr>
                <w:rFonts w:ascii="Lato" w:hAnsi="Lato"/>
                <w:b/>
                <w:smallCaps/>
                <w:sz w:val="22"/>
              </w:rPr>
              <w:t xml:space="preserve">M </w:t>
            </w:r>
            <w:r>
              <w:rPr>
                <w:rFonts w:ascii="Lato" w:hAnsi="Lato"/>
                <w:b/>
                <w:smallCaps/>
                <w:sz w:val="22"/>
              </w:rPr>
              <w:t xml:space="preserve">(Paris time)</w:t>
            </w:r>
            <w:r>
              <w:rPr>
                <w:rFonts w:ascii="Lato" w:hAnsi="Lato" w:cs="Calibri"/>
                <w:b/>
                <w:caps/>
                <w:smallCaps/>
                <w:sz w:val="24"/>
              </w:rPr>
            </w:r>
            <w:r>
              <w:rPr>
                <w:rFonts w:ascii="Lato" w:hAnsi="Lato" w:cs="Calibri"/>
                <w:b/>
                <w:caps/>
                <w:smallCaps/>
                <w:sz w:val="24"/>
              </w:rPr>
            </w:r>
          </w:p>
        </w:tc>
      </w:tr>
    </w:tbl>
    <w:p w14:paraId="28B9D430" w14:textId="77777777">
      <w:pPr>
        <w:pBdr/>
        <w:spacing w:line="240" w:lineRule="auto"/>
        <w:ind/>
        <w:rPr>
          <w:rFonts w:ascii="Lato" w:hAnsi="Lato" w:cs="Calibri"/>
          <w:sz w:val="18"/>
        </w:rPr>
      </w:pPr>
      <w:r>
        <w:rPr>
          <w:rFonts w:ascii="Lato" w:hAnsi="Lato" w:cs="Calibri"/>
          <w:sz w:val="18"/>
        </w:rPr>
      </w:r>
      <w:r>
        <w:rPr>
          <w:rFonts w:ascii="Lato" w:hAnsi="Lato" w:cs="Calibri"/>
          <w:sz w:val="18"/>
        </w:rPr>
      </w:r>
      <w:r>
        <w:rPr>
          <w:rFonts w:ascii="Lato" w:hAnsi="Lato" w:cs="Calibri"/>
          <w:sz w:val="18"/>
        </w:rPr>
      </w:r>
    </w:p>
    <w:p w14:paraId="7C0DEB88" w14:textId="77777777">
      <w:pPr>
        <w:pBdr/>
        <w:spacing w:line="240" w:lineRule="auto"/>
        <w:ind/>
        <w:rPr>
          <w:rFonts w:ascii="Lato" w:hAnsi="Lato" w:cs="Calibri"/>
          <w:sz w:val="18"/>
        </w:rPr>
        <w:sectPr>
          <w:headerReference w:type="default" r:id="rId9"/>
          <w:headerReference w:type="first" r:id="rId10"/>
          <w:footerReference w:type="default" r:id="rId12"/>
          <w:footerReference w:type="first" r:id="rId13"/>
          <w:footnotePr/>
          <w:endnotePr/>
          <w:type w:val="continuous"/>
          <w:pgSz w:h="16838" w:orient="portrait" w:w="11906"/>
          <w:pgMar w:top="272" w:right="680" w:bottom="851" w:left="1758" w:header="709" w:footer="709" w:gutter="0"/>
          <w:cols w:num="1" w:sep="0" w:space="709" w:equalWidth="1"/>
          <w:titlePg/>
        </w:sectPr>
      </w:pPr>
      <w:r>
        <w:rPr>
          <w:rFonts w:ascii="Lato" w:hAnsi="Lato" w:cs="Calibri"/>
          <w:sz w:val="18"/>
        </w:rPr>
      </w:r>
      <w:r>
        <w:rPr>
          <w:rFonts w:ascii="Lato" w:hAnsi="Lato" w:cs="Calibri"/>
          <w:sz w:val="18"/>
        </w:rPr>
      </w:r>
      <w:r>
        <w:rPr>
          <w:rFonts w:ascii="Lato" w:hAnsi="Lato" w:cs="Calibri"/>
          <w:sz w:val="18"/>
        </w:rPr>
      </w:r>
    </w:p>
    <w:p w14:paraId="49077C0E" w14:textId="67034F00">
      <w:pPr>
        <w:pBdr/>
        <w:spacing w:line="240" w:lineRule="auto"/>
        <w:ind/>
        <w:rPr>
          <w:rFonts w:ascii="Lato" w:hAnsi="Lato" w:eastAsia="Times New Roman" w:cs="Calibri"/>
          <w:b/>
          <w:caps/>
          <w:sz w:val="28"/>
          <w:szCs w:val="28"/>
        </w:rPr>
      </w:pPr>
      <w:r>
        <w:rPr>
          <w:rFonts w:ascii="Lato" w:hAnsi="Lato" w:eastAsia="Times New Roman" w:cs="Calibri"/>
          <w:b/>
          <w:caps/>
          <w:sz w:val="28"/>
          <w:szCs w:val="28"/>
        </w:rPr>
      </w:r>
      <w:r>
        <w:rPr>
          <w:rFonts w:ascii="Lato" w:hAnsi="Lato" w:eastAsia="Times New Roman" w:cs="Calibri"/>
          <w:b/>
          <w:caps/>
          <w:sz w:val="28"/>
          <w:szCs w:val="28"/>
        </w:rPr>
      </w:r>
      <w:r>
        <w:rPr>
          <w:rFonts w:ascii="Lato" w:hAnsi="Lato" w:eastAsia="Times New Roman" w:cs="Calibri"/>
          <w:b/>
          <w:caps/>
          <w:sz w:val="28"/>
          <w:szCs w:val="28"/>
        </w:rPr>
      </w:r>
    </w:p>
    <w:p w14:paraId="4B4E13F6" w14:textId="36B14096">
      <w:pPr>
        <w:pStyle w:val="1487"/>
        <w:pBdr/>
        <w:spacing/>
        <w:ind/>
        <w:rPr>
          <w:rFonts w:ascii="Lato" w:hAnsi="Lato" w:cs="Calibri"/>
          <w:caps/>
          <w:sz w:val="28"/>
          <w:szCs w:val="28"/>
        </w:rPr>
      </w:pPr>
      <w:r>
        <w:rPr>
          <w:rFonts w:ascii="Lato" w:hAnsi="Lato"/>
          <w:caps/>
          <w:sz w:val="28"/>
        </w:rPr>
        <w:t xml:space="preserve">Disclaimer</w:t>
      </w:r>
      <w:r>
        <w:rPr>
          <w:rFonts w:ascii="Lato" w:hAnsi="Lato" w:cs="Calibri"/>
          <w:caps/>
          <w:sz w:val="28"/>
          <w:szCs w:val="28"/>
        </w:rPr>
      </w:r>
      <w:r>
        <w:rPr>
          <w:rFonts w:ascii="Lato" w:hAnsi="Lato" w:cs="Calibri"/>
          <w:caps/>
          <w:sz w:val="28"/>
          <w:szCs w:val="28"/>
        </w:rPr>
      </w:r>
    </w:p>
    <w:p w14:paraId="71C1530C" w14:textId="23106DE8">
      <w:pPr>
        <w:pStyle w:val="1488"/>
        <w:pBdr/>
        <w:spacing/>
        <w:ind/>
        <w:jc w:val="both"/>
        <w:rPr>
          <w:rFonts w:ascii="Lato" w:hAnsi="Lato"/>
          <w:b w:val="0"/>
          <w:sz w:val="22"/>
        </w:rPr>
      </w:pPr>
      <w:r>
        <w:rPr>
          <w:rFonts w:ascii="Lato" w:hAnsi="Lato"/>
          <w:b w:val="0"/>
          <w:sz w:val="22"/>
        </w:rPr>
        <w:t xml:space="preserve">This is an open call for projects. All documents must be submitted at the same time. Initially, the eligibility criteria will be </w:t>
      </w:r>
      <w:r>
        <w:rPr>
          <w:rFonts w:ascii="Lato" w:hAnsi="Lato"/>
          <w:b w:val="0"/>
          <w:sz w:val="22"/>
        </w:rPr>
        <w:t xml:space="preserve">verified</w:t>
      </w:r>
      <w:r>
        <w:rPr>
          <w:rFonts w:ascii="Lato" w:hAnsi="Lato"/>
          <w:b w:val="0"/>
          <w:sz w:val="22"/>
        </w:rPr>
        <w:t xml:space="preserve"> on the basis of the supporting documents requested by Expertise France and the signed declaration of the lead applicant, </w:t>
      </w:r>
      <w:r>
        <w:rPr>
          <w:rFonts w:ascii="Lato" w:hAnsi="Lato"/>
          <w:b w:val="0"/>
          <w:sz w:val="22"/>
        </w:rPr>
        <w:t xml:space="preserve">which must be </w:t>
      </w:r>
      <w:r>
        <w:rPr>
          <w:rFonts w:ascii="Lato" w:hAnsi="Lato"/>
          <w:b w:val="0"/>
          <w:sz w:val="22"/>
        </w:rPr>
        <w:t xml:space="preserve">sent at the same time as the complete application. Subsequently, the evaluation of full applications will be carried out for the pre-selected lead applicants.</w:t>
      </w:r>
      <w:r>
        <w:rPr>
          <w:rFonts w:ascii="Lato" w:hAnsi="Lato"/>
          <w:b w:val="0"/>
          <w:sz w:val="22"/>
        </w:rPr>
      </w:r>
      <w:r>
        <w:rPr>
          <w:rFonts w:ascii="Lato" w:hAnsi="Lato"/>
          <w:b w:val="0"/>
          <w:sz w:val="22"/>
        </w:rPr>
      </w:r>
    </w:p>
    <w:p w14:paraId="3A795793" w14:textId="77777777">
      <w:pPr>
        <w:pStyle w:val="1532"/>
        <w:pBdr/>
        <w:spacing/>
        <w:ind/>
        <w:jc w:val="left"/>
        <w:rPr>
          <w:rFonts w:ascii="Lato" w:hAnsi="Lato" w:cs="Calibri"/>
          <w:caps/>
        </w:rPr>
      </w:pPr>
      <w:r>
        <w:rPr>
          <w:rFonts w:ascii="Lato" w:hAnsi="Lato"/>
          <w:caps/>
        </w:rPr>
        <w:t xml:space="preserve">Contents</w:t>
      </w:r>
      <w:r>
        <w:rPr>
          <w:rFonts w:ascii="Lato" w:hAnsi="Lato" w:cs="Calibri"/>
          <w:caps/>
        </w:rPr>
      </w:r>
      <w:r>
        <w:rPr>
          <w:rFonts w:ascii="Lato" w:hAnsi="Lato" w:cs="Calibri"/>
          <w:caps/>
        </w:rPr>
      </w:r>
    </w:p>
    <w:p w14:paraId="32ECE96F" w14:textId="384CC7BC">
      <w:pPr>
        <w:pStyle w:val="1452"/>
        <w:pBdr/>
        <w:tabs>
          <w:tab w:val="left" w:leader="none" w:pos="480"/>
          <w:tab w:val="right" w:leader="dot" w:pos="9736"/>
        </w:tabs>
        <w:spacing/>
        <w:ind/>
        <w:rPr>
          <w:rFonts w:asciiTheme="minorHAnsi" w:hAnsiTheme="minorHAnsi" w:eastAsiaTheme="minorEastAsia" w:cstheme="minorBidi"/>
          <w:sz w:val="22"/>
          <w:szCs w:val="22"/>
        </w:rPr>
      </w:pPr>
      <w:r/>
      <w:bookmarkStart w:id="5" w:name="_Toc37496173"/>
      <w:r>
        <w:rPr>
          <w:rFonts w:ascii="Lato" w:hAnsi="Lato" w:cs="Calibri"/>
          <w:sz w:val="22"/>
        </w:rPr>
        <w:fldChar w:fldCharType="begin"/>
      </w:r>
      <w:r>
        <w:rPr>
          <w:rFonts w:ascii="Lato" w:hAnsi="Lato" w:cs="Calibri"/>
          <w:sz w:val="22"/>
        </w:rPr>
        <w:instrText xml:space="preserve"> TOC \o "1-3" \t "Guidelines 1;1;Guidelines 2;2;Guidelines 3;3" </w:instrText>
      </w:r>
      <w:r>
        <w:rPr>
          <w:rFonts w:ascii="Lato" w:hAnsi="Lato" w:cs="Calibri"/>
          <w:sz w:val="22"/>
        </w:rPr>
        <w:fldChar w:fldCharType="separate"/>
      </w:r>
      <w:bookmarkStart w:id="6" w:name="_Toc494274310"/>
      <w:r/>
      <w:bookmarkStart w:id="7" w:name="_Toc494274311"/>
      <w:r/>
      <w:bookmarkStart w:id="8" w:name="_Toc494274312"/>
      <w:r/>
      <w:bookmarkStart w:id="9" w:name="_Toc494274313"/>
      <w:r/>
      <w:bookmarkStart w:id="10" w:name="_Toc494274314"/>
      <w:r/>
      <w:bookmarkStart w:id="11" w:name="_Toc494274315"/>
      <w:r/>
      <w:bookmarkStart w:id="12" w:name="_Toc494274316"/>
      <w:r/>
      <w:bookmarkStart w:id="13" w:name="_Toc494274317"/>
      <w:r/>
      <w:bookmarkStart w:id="14" w:name="_Toc494274318"/>
      <w:r/>
      <w:bookmarkStart w:id="15" w:name="_Toc494274319"/>
      <w:r/>
      <w:bookmarkStart w:id="16" w:name="_Toc494274320"/>
      <w:r/>
      <w:bookmarkStart w:id="17" w:name="_Toc494274321"/>
      <w:r/>
      <w:bookmarkStart w:id="18" w:name="_Toc494274322"/>
      <w:r/>
      <w:bookmarkStart w:id="19" w:name="_Toc494274323"/>
      <w:r/>
      <w:bookmarkStart w:id="20" w:name="_Toc494274324"/>
      <w:r/>
      <w:bookmarkStart w:id="21" w:name="_Toc494274325"/>
      <w:r/>
      <w:bookmarkStart w:id="22" w:name="_Toc494274326"/>
      <w:r/>
      <w:bookmarkStart w:id="23" w:name="_Toc494274327"/>
      <w:r/>
      <w:bookmarkStart w:id="24" w:name="_Toc494274328"/>
      <w:r/>
      <w:bookmarkStart w:id="25" w:name="_Toc494274329"/>
      <w:r/>
      <w:bookmarkStart w:id="26" w:name="_Toc494274330"/>
      <w:r/>
      <w:bookmarkStart w:id="27" w:name="_Toc494274331"/>
      <w:r/>
      <w:bookmarkStart w:id="28" w:name="_Toc494274332"/>
      <w:r/>
      <w:bookmarkStart w:id="29" w:name="_Toc494274333"/>
      <w:r/>
      <w:bookmarkStart w:id="30" w:name="_Toc494274334"/>
      <w:r/>
      <w:bookmarkStart w:id="31" w:name="_Toc494274335"/>
      <w:r/>
      <w:bookmarkStart w:id="32" w:name="_Toc494274336"/>
      <w:r/>
      <w:bookmarkStart w:id="33" w:name="_Toc494274337"/>
      <w:r/>
      <w:bookmarkStart w:id="34" w:name="_Toc494274338"/>
      <w:r/>
      <w:bookmarkStart w:id="35" w:name="_Toc494274339"/>
      <w:r/>
      <w:bookmarkStart w:id="36" w:name="_Toc494274340"/>
      <w:r/>
      <w:bookmarkEnd w:id="6"/>
      <w:r/>
      <w:bookmarkEnd w:id="7"/>
      <w:r/>
      <w:bookmarkEnd w:id="8"/>
      <w:r/>
      <w:bookmarkEnd w:id="9"/>
      <w:r/>
      <w:bookmarkEnd w:id="10"/>
      <w:r/>
      <w:bookmarkEnd w:id="11"/>
      <w:r/>
      <w:bookmarkEnd w:id="12"/>
      <w:r/>
      <w:bookmarkEnd w:id="13"/>
      <w:r/>
      <w:bookmarkEnd w:id="14"/>
      <w:r/>
      <w:bookmarkEnd w:id="15"/>
      <w:r/>
      <w:bookmarkEnd w:id="16"/>
      <w:r/>
      <w:bookmarkEnd w:id="17"/>
      <w:r/>
      <w:bookmarkEnd w:id="18"/>
      <w:r/>
      <w:bookmarkEnd w:id="19"/>
      <w:r/>
      <w:bookmarkEnd w:id="20"/>
      <w:r/>
      <w:bookmarkEnd w:id="21"/>
      <w:r/>
      <w:bookmarkEnd w:id="22"/>
      <w:r/>
      <w:bookmarkEnd w:id="23"/>
      <w:r/>
      <w:bookmarkEnd w:id="24"/>
      <w:r/>
      <w:bookmarkEnd w:id="25"/>
      <w:r/>
      <w:bookmarkEnd w:id="26"/>
      <w:r/>
      <w:bookmarkEnd w:id="27"/>
      <w:r/>
      <w:bookmarkEnd w:id="28"/>
      <w:r/>
      <w:bookmarkEnd w:id="29"/>
      <w:r/>
      <w:bookmarkEnd w:id="30"/>
      <w:r/>
      <w:bookmarkEnd w:id="31"/>
      <w:r/>
      <w:bookmarkEnd w:id="32"/>
      <w:r/>
      <w:bookmarkEnd w:id="33"/>
      <w:r/>
      <w:bookmarkEnd w:id="34"/>
      <w:r/>
      <w:bookmarkEnd w:id="35"/>
      <w:r/>
      <w:bookmarkEnd w:id="36"/>
      <w:r>
        <w:rPr>
          <w:rFonts w:cs="Calibri" w:asciiTheme="minorHAnsi" w:hAnsiTheme="minorHAnsi"/>
        </w:rPr>
        <w:t xml:space="preserve">1.</w:t>
      </w:r>
      <w:r>
        <w:rPr>
          <w:rFonts w:asciiTheme="minorHAnsi" w:hAnsiTheme="minorHAnsi" w:eastAsiaTheme="minorEastAsia" w:cstheme="minorBidi"/>
          <w:sz w:val="22"/>
          <w:szCs w:val="22"/>
        </w:rPr>
        <w:tab/>
      </w:r>
      <w:r>
        <w:t xml:space="preserve"> </w:t>
      </w:r>
      <w:r>
        <w:rPr>
          <w:rFonts w:ascii="Lato" w:hAnsi="Lato"/>
        </w:rPr>
        <w:t xml:space="preserve">L</w:t>
      </w:r>
      <w:r>
        <w:rPr>
          <w:rFonts w:ascii="Lato" w:hAnsi="Lato"/>
        </w:rPr>
        <w:t xml:space="preserve">aboratory for women’s rights online</w:t>
      </w:r>
      <w:r>
        <w:rPr>
          <w:rFonts w:ascii="Lato" w:hAnsi="Lato"/>
        </w:rPr>
        <w:t xml:space="preserve"> </w:t>
      </w:r>
      <w:r>
        <w:tab/>
      </w:r>
      <w:r>
        <w:fldChar w:fldCharType="begin"/>
      </w:r>
      <w:r>
        <w:instrText xml:space="preserve"> PAGEREF _Toc75427639 \h </w:instrText>
      </w:r>
      <w:r>
        <w:fldChar w:fldCharType="separate"/>
      </w:r>
      <w:r>
        <w:t xml:space="preserve">4</w:t>
      </w:r>
      <w:r>
        <w:fldChar w:fldCharType="end"/>
      </w:r>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45C418C5" w14:textId="68E0221D">
      <w:pPr>
        <w:pStyle w:val="1453"/>
        <w:pBdr/>
        <w:spacing/>
        <w:ind/>
        <w:rPr/>
      </w:pPr>
      <w:r>
        <w:rPr>
          <w:rFonts w:cs="Calibri"/>
        </w:rPr>
        <w:t xml:space="preserve">1.1</w:t>
      </w:r>
      <w:r>
        <w:tab/>
      </w:r>
      <w:r>
        <w:rPr>
          <w:rFonts w:ascii="Lato" w:hAnsi="Lato"/>
        </w:rPr>
        <w:t xml:space="preserve">Context</w:t>
      </w:r>
      <w:r>
        <w:tab/>
      </w:r>
      <w:r>
        <w:fldChar w:fldCharType="begin"/>
      </w:r>
      <w:r>
        <w:instrText xml:space="preserve"> PAGEREF _Toc75427640 \h </w:instrText>
      </w:r>
      <w:r>
        <w:fldChar w:fldCharType="separate"/>
      </w:r>
      <w:r>
        <w:t xml:space="preserve">4</w:t>
      </w:r>
      <w:r>
        <w:fldChar w:fldCharType="end"/>
      </w:r>
      <w:r/>
    </w:p>
    <w:p w14:paraId="0EF7286B" w14:textId="2FBAEF71">
      <w:pPr>
        <w:pStyle w:val="1453"/>
        <w:pBdr/>
        <w:spacing/>
        <w:ind/>
        <w:rPr/>
      </w:pPr>
      <w:r>
        <w:rPr>
          <w:rFonts w:cs="Calibri"/>
        </w:rPr>
        <w:t xml:space="preserve">1.2</w:t>
      </w:r>
      <w:r>
        <w:tab/>
      </w:r>
      <w:r>
        <w:rPr>
          <w:rFonts w:ascii="Lato" w:hAnsi="Lato"/>
        </w:rPr>
        <w:t xml:space="preserve">Program objectives and priorities</w:t>
      </w:r>
      <w:r>
        <w:tab/>
      </w:r>
      <w:r>
        <w:fldChar w:fldCharType="begin"/>
      </w:r>
      <w:r>
        <w:instrText xml:space="preserve"> PAGEREF _Toc75427641 \h </w:instrText>
      </w:r>
      <w:r>
        <w:fldChar w:fldCharType="separate"/>
      </w:r>
      <w:r>
        <w:t xml:space="preserve">4</w:t>
      </w:r>
      <w:r>
        <w:fldChar w:fldCharType="end"/>
      </w:r>
      <w:r/>
    </w:p>
    <w:p w14:paraId="3AD64519" w14:textId="2AFDED20">
      <w:pPr>
        <w:pStyle w:val="1453"/>
        <w:pBdr/>
        <w:spacing/>
        <w:ind/>
        <w:rPr/>
      </w:pPr>
      <w:r>
        <w:rPr>
          <w:rFonts w:cs="Calibri"/>
        </w:rPr>
        <w:t xml:space="preserve">1.3</w:t>
      </w:r>
      <w:r>
        <w:tab/>
      </w:r>
      <w:r>
        <w:rPr>
          <w:rFonts w:ascii="Lato" w:hAnsi="Lato"/>
        </w:rPr>
        <w:t xml:space="preserve">Total amount of financial support made available by Expertise France</w:t>
      </w:r>
      <w:r>
        <w:tab/>
      </w:r>
      <w:r>
        <w:fldChar w:fldCharType="begin"/>
      </w:r>
      <w:r>
        <w:instrText xml:space="preserve"> PAGEREF _Toc75427642 \h </w:instrText>
      </w:r>
      <w:r>
        <w:fldChar w:fldCharType="separate"/>
      </w:r>
      <w:r>
        <w:t xml:space="preserve">4</w:t>
      </w:r>
      <w:r>
        <w:fldChar w:fldCharType="end"/>
      </w:r>
      <w:r/>
    </w:p>
    <w:p w14:paraId="49259AB6" w14:textId="1AE4F256">
      <w:pPr>
        <w:pStyle w:val="1453"/>
        <w:pBdr/>
        <w:spacing/>
        <w:ind/>
        <w:rPr/>
      </w:pPr>
      <w:r>
        <w:rPr>
          <w:rFonts w:cs="Calibri"/>
        </w:rPr>
        <w:t xml:space="preserve">1.4</w:t>
      </w:r>
      <w:r>
        <w:tab/>
      </w:r>
      <w:r>
        <w:rPr>
          <w:rFonts w:ascii="Lato" w:hAnsi="Lato"/>
        </w:rPr>
        <w:t xml:space="preserve">Awarding of grants for similar projects</w:t>
      </w:r>
      <w:r>
        <w:tab/>
      </w:r>
      <w:r>
        <w:fldChar w:fldCharType="begin"/>
      </w:r>
      <w:r>
        <w:instrText xml:space="preserve"> PAGEREF _Toc75427643 \h </w:instrText>
      </w:r>
      <w:r>
        <w:fldChar w:fldCharType="separate"/>
      </w:r>
      <w:r>
        <w:t xml:space="preserve">5</w:t>
      </w:r>
      <w:r>
        <w:fldChar w:fldCharType="end"/>
      </w:r>
      <w:r/>
    </w:p>
    <w:p w14:paraId="42AD0EA9" w14:textId="7503C368">
      <w:pPr>
        <w:pStyle w:val="1452"/>
        <w:pBdr/>
        <w:tabs>
          <w:tab w:val="left" w:leader="none" w:pos="480"/>
          <w:tab w:val="right" w:leader="dot" w:pos="9736"/>
        </w:tabs>
        <w:spacing/>
        <w:ind/>
        <w:rPr>
          <w:rFonts w:asciiTheme="minorHAnsi" w:hAnsiTheme="minorHAnsi" w:eastAsiaTheme="minorEastAsia" w:cstheme="minorBidi"/>
          <w:sz w:val="22"/>
          <w:szCs w:val="22"/>
        </w:rPr>
      </w:pPr>
      <w:r>
        <w:rPr>
          <w:rFonts w:cs="Calibri" w:asciiTheme="minorHAnsi" w:hAnsiTheme="minorHAnsi"/>
        </w:rPr>
        <w:t xml:space="preserve">2.</w:t>
      </w:r>
      <w:r>
        <w:rPr>
          <w:rFonts w:asciiTheme="minorHAnsi" w:hAnsiTheme="minorHAnsi" w:eastAsiaTheme="minorEastAsia" w:cstheme="minorBidi"/>
          <w:sz w:val="22"/>
          <w:szCs w:val="22"/>
        </w:rPr>
        <w:tab/>
      </w:r>
      <w:r>
        <w:rPr>
          <w:rFonts w:ascii="Lato" w:hAnsi="Lato"/>
        </w:rPr>
        <w:t xml:space="preserve">Rules applicable to this call for projects</w:t>
      </w:r>
      <w:r>
        <w:tab/>
      </w:r>
      <w:r>
        <w:fldChar w:fldCharType="begin"/>
      </w:r>
      <w:r>
        <w:instrText xml:space="preserve"> PAGEREF _Toc75427644 \h </w:instrText>
      </w:r>
      <w:r>
        <w:fldChar w:fldCharType="separate"/>
      </w:r>
      <w:r>
        <w:t xml:space="preserve">6</w:t>
      </w:r>
      <w:r>
        <w:fldChar w:fldCharType="end"/>
      </w:r>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04183B5F" w14:textId="53ACB32D">
      <w:pPr>
        <w:pStyle w:val="1453"/>
        <w:pBdr/>
        <w:spacing/>
        <w:ind/>
        <w:rPr>
          <w:lang w:val="fr-FR"/>
        </w:rPr>
      </w:pPr>
      <w:r>
        <w:rPr>
          <w:rFonts w:cs="Calibri"/>
        </w:rPr>
        <w:t xml:space="preserve">2.1</w:t>
      </w:r>
      <w:r>
        <w:rPr>
          <w:lang w:val="fr-FR"/>
        </w:rPr>
        <w:tab/>
      </w:r>
      <w:r>
        <w:rPr>
          <w:rFonts w:ascii="Lato" w:hAnsi="Lato"/>
        </w:rPr>
        <w:t xml:space="preserve">Eligibility criteria</w:t>
      </w:r>
      <w:r>
        <w:tab/>
      </w:r>
      <w:r>
        <w:fldChar w:fldCharType="begin"/>
      </w:r>
      <w:r>
        <w:instrText xml:space="preserve"> PAGEREF _Toc75427645 \h </w:instrText>
      </w:r>
      <w:r>
        <w:fldChar w:fldCharType="separate"/>
      </w:r>
      <w:r>
        <w:t xml:space="preserve">6</w:t>
      </w:r>
      <w:r>
        <w:fldChar w:fldCharType="end"/>
      </w:r>
      <w:r>
        <w:rPr>
          <w:lang w:val="fr-FR"/>
        </w:rPr>
      </w:r>
      <w:r>
        <w:rPr>
          <w:lang w:val="fr-FR"/>
        </w:rPr>
      </w:r>
    </w:p>
    <w:p w14:paraId="30AA540D" w14:textId="1B50914A">
      <w:pPr>
        <w:pStyle w:val="1447"/>
        <w:pBdr/>
        <w:tabs>
          <w:tab w:val="left" w:leader="none" w:pos="720"/>
        </w:tabs>
        <w:spacing/>
        <w:ind/>
        <w:rPr>
          <w:rFonts w:asciiTheme="minorHAnsi" w:hAnsiTheme="minorHAnsi" w:eastAsiaTheme="minorEastAsia" w:cstheme="minorBidi"/>
          <w:sz w:val="22"/>
          <w:szCs w:val="22"/>
        </w:rPr>
      </w:pPr>
      <w:r>
        <w:rPr>
          <w:rFonts w:ascii="Lato" w:hAnsi="Lato"/>
        </w:rPr>
        <w:t xml:space="preserve">2.1.1</w:t>
      </w:r>
      <w:r>
        <w:rPr>
          <w:rFonts w:asciiTheme="minorHAnsi" w:hAnsiTheme="minorHAnsi" w:eastAsiaTheme="minorEastAsia" w:cstheme="minorBidi"/>
          <w:sz w:val="22"/>
          <w:szCs w:val="22"/>
        </w:rPr>
        <w:tab/>
      </w:r>
      <w:r>
        <w:rPr>
          <w:rFonts w:ascii="Lato" w:hAnsi="Lato"/>
        </w:rPr>
        <w:t xml:space="preserve">Eligibility of the lead applicant</w:t>
      </w:r>
      <w:r>
        <w:tab/>
      </w:r>
      <w:r>
        <w:fldChar w:fldCharType="begin"/>
      </w:r>
      <w:r>
        <w:instrText xml:space="preserve"> PAGEREF _Toc75427646 \h </w:instrText>
      </w:r>
      <w:r>
        <w:fldChar w:fldCharType="separate"/>
      </w:r>
      <w:r>
        <w:t xml:space="preserve">6</w:t>
      </w:r>
      <w:r>
        <w:fldChar w:fldCharType="end"/>
      </w:r>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1673477" w14:textId="1B064830">
      <w:pPr>
        <w:pStyle w:val="1447"/>
        <w:pBdr/>
        <w:spacing/>
        <w:ind/>
        <w:rPr>
          <w:rFonts w:asciiTheme="minorHAnsi" w:hAnsiTheme="minorHAnsi" w:eastAsiaTheme="minorEastAsia" w:cstheme="minorBidi"/>
          <w:sz w:val="22"/>
          <w:szCs w:val="22"/>
          <w:lang w:val="fr-FR"/>
        </w:rPr>
      </w:pPr>
      <w:r>
        <w:rPr>
          <w:rFonts w:ascii="Lato" w:hAnsi="Lato"/>
        </w:rPr>
        <w:t xml:space="preserve">2.1.2 </w:t>
      </w:r>
      <w:r>
        <w:rPr>
          <w:rFonts w:ascii="Lato" w:hAnsi="Lato"/>
        </w:rPr>
        <w:tab/>
      </w:r>
      <w:r>
        <w:rPr>
          <w:rFonts w:ascii="Lato" w:hAnsi="Lato"/>
        </w:rPr>
        <w:t xml:space="preserve">Associates and contractors</w:t>
      </w:r>
      <w:r>
        <w:tab/>
      </w:r>
      <w:r>
        <w:fldChar w:fldCharType="begin"/>
      </w:r>
      <w:r>
        <w:instrText xml:space="preserve"> PAGEREF _Toc75427647 \h </w:instrText>
      </w:r>
      <w:r>
        <w:fldChar w:fldCharType="separate"/>
      </w:r>
      <w:r>
        <w:t xml:space="preserve">7</w:t>
      </w:r>
      <w:r>
        <w:fldChar w:fldCharType="end"/>
      </w:r>
      <w:r>
        <w:rPr>
          <w:rFonts w:asciiTheme="minorHAnsi" w:hAnsiTheme="minorHAnsi" w:eastAsiaTheme="minorEastAsia" w:cstheme="minorBidi"/>
          <w:sz w:val="22"/>
          <w:szCs w:val="22"/>
          <w:lang w:val="fr-FR"/>
        </w:rPr>
      </w:r>
      <w:r>
        <w:rPr>
          <w:rFonts w:asciiTheme="minorHAnsi" w:hAnsiTheme="minorHAnsi" w:eastAsiaTheme="minorEastAsia" w:cstheme="minorBidi"/>
          <w:sz w:val="22"/>
          <w:szCs w:val="22"/>
          <w:lang w:val="fr-FR"/>
        </w:rPr>
      </w:r>
    </w:p>
    <w:p w14:paraId="3F54867B" w14:textId="7783883F">
      <w:pPr>
        <w:pStyle w:val="1447"/>
        <w:pBdr/>
        <w:tabs>
          <w:tab w:val="left" w:leader="none" w:pos="720"/>
        </w:tabs>
        <w:spacing/>
        <w:ind/>
        <w:rPr>
          <w:rFonts w:asciiTheme="minorHAnsi" w:hAnsiTheme="minorHAnsi" w:eastAsiaTheme="minorEastAsia" w:cstheme="minorBidi"/>
          <w:sz w:val="22"/>
          <w:szCs w:val="22"/>
        </w:rPr>
      </w:pPr>
      <w:r>
        <w:rPr>
          <w:rFonts w:ascii="Lato" w:hAnsi="Lato"/>
        </w:rPr>
        <w:t xml:space="preserve">2.1.3</w:t>
      </w:r>
      <w:r>
        <w:rPr>
          <w:rFonts w:asciiTheme="minorHAnsi" w:hAnsiTheme="minorHAnsi" w:eastAsiaTheme="minorEastAsia" w:cstheme="minorBidi"/>
          <w:sz w:val="22"/>
          <w:szCs w:val="22"/>
        </w:rPr>
        <w:tab/>
      </w:r>
      <w:r>
        <w:rPr>
          <w:rFonts w:ascii="Lato" w:hAnsi="Lato"/>
        </w:rPr>
        <w:t xml:space="preserve">Eligible projects: for which projects may an application be submitted?</w:t>
      </w:r>
      <w:r>
        <w:tab/>
      </w:r>
      <w:r>
        <w:fldChar w:fldCharType="begin"/>
      </w:r>
      <w:r>
        <w:instrText xml:space="preserve"> PAGEREF _Toc75427648 \h </w:instrText>
      </w:r>
      <w:r>
        <w:fldChar w:fldCharType="separate"/>
      </w:r>
      <w:r>
        <w:t xml:space="preserve">7</w:t>
      </w:r>
      <w:r>
        <w:fldChar w:fldCharType="end"/>
      </w:r>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8B800F0" w14:textId="304F1D3E">
      <w:pPr>
        <w:pStyle w:val="1447"/>
        <w:pBdr/>
        <w:tabs>
          <w:tab w:val="left" w:leader="none" w:pos="720"/>
        </w:tabs>
        <w:spacing/>
        <w:ind/>
        <w:rPr>
          <w:rFonts w:asciiTheme="minorHAnsi" w:hAnsiTheme="minorHAnsi" w:eastAsiaTheme="minorEastAsia" w:cstheme="minorBidi"/>
          <w:sz w:val="22"/>
          <w:szCs w:val="22"/>
        </w:rPr>
      </w:pPr>
      <w:r>
        <w:rPr>
          <w:rFonts w:ascii="Lato" w:hAnsi="Lato"/>
        </w:rPr>
        <w:t xml:space="preserve">2.1.4</w:t>
      </w:r>
      <w:r>
        <w:rPr>
          <w:rFonts w:asciiTheme="minorHAnsi" w:hAnsiTheme="minorHAnsi" w:eastAsiaTheme="minorEastAsia" w:cstheme="minorBidi"/>
          <w:sz w:val="22"/>
          <w:szCs w:val="22"/>
        </w:rPr>
        <w:tab/>
      </w:r>
      <w:r>
        <w:rPr>
          <w:rFonts w:ascii="Lato" w:hAnsi="Lato"/>
        </w:rPr>
        <w:t xml:space="preserve">Costs eligibility: what costs may be included?</w:t>
      </w:r>
      <w:r>
        <w:tab/>
      </w:r>
      <w:r>
        <w:fldChar w:fldCharType="begin"/>
      </w:r>
      <w:r>
        <w:instrText xml:space="preserve"> PAGEREF _Toc75427649 \h </w:instrText>
      </w:r>
      <w:r>
        <w:fldChar w:fldCharType="separate"/>
      </w:r>
      <w:r>
        <w:t xml:space="preserve">11</w:t>
      </w:r>
      <w:r>
        <w:fldChar w:fldCharType="end"/>
      </w:r>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0B7B88E4" w14:textId="32C2D474">
      <w:pPr>
        <w:pStyle w:val="1453"/>
        <w:pBdr/>
        <w:spacing/>
        <w:ind/>
        <w:rPr/>
      </w:pPr>
      <w:r>
        <w:rPr>
          <w:rFonts w:cs="Calibri"/>
        </w:rPr>
        <w:t xml:space="preserve">2.2</w:t>
      </w:r>
      <w:r>
        <w:tab/>
      </w:r>
      <w:r>
        <w:rPr>
          <w:rFonts w:ascii="Lato" w:hAnsi="Lato"/>
        </w:rPr>
        <w:t xml:space="preserve">2.2 </w:t>
      </w:r>
      <w:r>
        <w:rPr>
          <w:rFonts w:ascii="Lato" w:hAnsi="Lato"/>
        </w:rPr>
        <w:t xml:space="preserve">Presentation of the application and procedures to be followed</w:t>
      </w:r>
      <w:r>
        <w:tab/>
      </w:r>
      <w:r>
        <w:fldChar w:fldCharType="begin"/>
      </w:r>
      <w:r>
        <w:instrText xml:space="preserve"> PAGEREF _Toc75427650 \h </w:instrText>
      </w:r>
      <w:r>
        <w:fldChar w:fldCharType="separate"/>
      </w:r>
      <w:r>
        <w:t xml:space="preserve">13</w:t>
      </w:r>
      <w:r>
        <w:fldChar w:fldCharType="end"/>
      </w:r>
      <w:r/>
    </w:p>
    <w:p w14:paraId="1D3F4868" w14:textId="3FC817C7">
      <w:pPr>
        <w:pStyle w:val="1447"/>
        <w:pBdr/>
        <w:tabs>
          <w:tab w:val="left" w:leader="none" w:pos="720"/>
        </w:tabs>
        <w:spacing/>
        <w:ind/>
        <w:rPr>
          <w:rFonts w:asciiTheme="minorHAnsi" w:hAnsiTheme="minorHAnsi" w:eastAsiaTheme="minorEastAsia" w:cstheme="minorBidi"/>
          <w:sz w:val="22"/>
          <w:szCs w:val="22"/>
        </w:rPr>
      </w:pPr>
      <w:r>
        <w:rPr>
          <w:rFonts w:ascii="Lato" w:hAnsi="Lato"/>
        </w:rPr>
        <w:t xml:space="preserve">2.2.2</w:t>
      </w:r>
      <w:r>
        <w:rPr>
          <w:rFonts w:asciiTheme="minorHAnsi" w:hAnsiTheme="minorHAnsi" w:eastAsiaTheme="minorEastAsia" w:cstheme="minorBidi"/>
          <w:sz w:val="22"/>
          <w:szCs w:val="22"/>
        </w:rPr>
        <w:tab/>
      </w:r>
      <w:r>
        <w:rPr>
          <w:rFonts w:ascii="Lato" w:hAnsi="Lato"/>
        </w:rPr>
        <w:t xml:space="preserve">Where and how must the </w:t>
      </w:r>
      <w:r>
        <w:rPr>
          <w:rFonts w:ascii="Lato" w:hAnsi="Lato"/>
        </w:rPr>
        <w:t xml:space="preserve">applications</w:t>
      </w:r>
      <w:r>
        <w:rPr>
          <w:rFonts w:ascii="Lato" w:hAnsi="Lato"/>
        </w:rPr>
        <w:t xml:space="preserve"> be sent?</w:t>
      </w:r>
      <w:r>
        <w:tab/>
      </w:r>
      <w:r>
        <w:fldChar w:fldCharType="begin"/>
      </w:r>
      <w:r>
        <w:instrText xml:space="preserve"> PAGEREF _Toc75427652 \h </w:instrText>
      </w:r>
      <w:r>
        <w:fldChar w:fldCharType="separate"/>
      </w:r>
      <w:r>
        <w:rPr>
          <w:b/>
          <w:bCs/>
        </w:rPr>
        <w:t xml:space="preserve">Erreur ! Signet non défini.</w:t>
      </w:r>
      <w:r>
        <w:fldChar w:fldCharType="end"/>
      </w:r>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1FC96C64" w14:textId="60AF4A95">
      <w:pPr>
        <w:pStyle w:val="1447"/>
        <w:pBdr/>
        <w:spacing/>
        <w:ind/>
        <w:rPr>
          <w:rFonts w:asciiTheme="minorHAnsi" w:hAnsiTheme="minorHAnsi" w:eastAsiaTheme="minorEastAsia" w:cstheme="minorBidi"/>
          <w:sz w:val="22"/>
          <w:szCs w:val="22"/>
        </w:rPr>
      </w:pPr>
      <w:r>
        <w:rPr>
          <w:rFonts w:ascii="Lato" w:hAnsi="Lato"/>
        </w:rPr>
        <w:t xml:space="preserve">2.2.3 </w:t>
      </w:r>
      <w:r>
        <w:rPr>
          <w:rFonts w:ascii="Lato" w:hAnsi="Lato"/>
        </w:rPr>
        <w:tab/>
      </w:r>
      <w:r>
        <w:rPr>
          <w:rFonts w:ascii="Lato" w:hAnsi="Lato"/>
        </w:rPr>
        <w:t xml:space="preserve">Terms of operation of the call and deadline for submitting applications</w:t>
      </w:r>
      <w:r>
        <w:tab/>
      </w:r>
      <w:r>
        <w:fldChar w:fldCharType="begin"/>
      </w:r>
      <w:r>
        <w:instrText xml:space="preserve"> PAGEREF _Toc75427653 \h </w:instrText>
      </w:r>
      <w:r>
        <w:fldChar w:fldCharType="separate"/>
      </w:r>
      <w:r>
        <w:rPr>
          <w:b/>
          <w:bCs/>
        </w:rPr>
        <w:t xml:space="preserve">Erreur ! Signet non défini.</w:t>
      </w:r>
      <w:r>
        <w:fldChar w:fldCharType="end"/>
      </w:r>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0D4FEB0F" w14:textId="22EDA48D">
      <w:pPr>
        <w:pStyle w:val="1447"/>
        <w:pBdr/>
        <w:spacing/>
        <w:ind/>
        <w:rPr>
          <w:rFonts w:asciiTheme="minorHAnsi" w:hAnsiTheme="minorHAnsi" w:eastAsiaTheme="minorEastAsia" w:cstheme="minorBidi"/>
          <w:sz w:val="22"/>
          <w:szCs w:val="22"/>
        </w:rPr>
      </w:pPr>
      <w:r>
        <w:rPr>
          <w:rFonts w:ascii="Lato" w:hAnsi="Lato"/>
        </w:rPr>
        <w:t xml:space="preserve">2.2.4 </w:t>
      </w:r>
      <w:r>
        <w:rPr>
          <w:rFonts w:ascii="Lato" w:hAnsi="Lato"/>
        </w:rPr>
        <w:tab/>
        <w:t xml:space="preserve">Other information concerning the </w:t>
      </w:r>
      <w:r>
        <w:rPr>
          <w:rFonts w:ascii="Lato" w:hAnsi="Lato"/>
        </w:rPr>
        <w:t xml:space="preserve">applications</w:t>
      </w:r>
      <w:r>
        <w:tab/>
      </w:r>
      <w:r>
        <w:fldChar w:fldCharType="begin"/>
      </w:r>
      <w:r>
        <w:instrText xml:space="preserve"> PAGEREF _Toc75427654 \h </w:instrText>
      </w:r>
      <w:r>
        <w:fldChar w:fldCharType="separate"/>
      </w:r>
      <w:r>
        <w:rPr>
          <w:b/>
          <w:bCs/>
        </w:rPr>
        <w:t xml:space="preserve">Erreur ! Signet non défini.</w:t>
      </w:r>
      <w:r>
        <w:fldChar w:fldCharType="end"/>
      </w:r>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p w14:paraId="2D5828B1" w14:textId="3AEEBA85">
      <w:pPr>
        <w:pStyle w:val="1447"/>
        <w:numPr>
          <w:ilvl w:val="0"/>
          <w:numId w:val="0"/>
        </w:numPr>
        <w:pBdr/>
        <w:spacing/>
        <w:ind/>
        <w:rPr/>
      </w:pPr>
      <w:r>
        <w:rPr>
          <w:rFonts w:ascii="Lato" w:hAnsi="Lato"/>
        </w:rPr>
        <w:t xml:space="preserve">     </w:t>
      </w:r>
      <w:r>
        <w:rPr>
          <w:rFonts w:cs="Calibri"/>
        </w:rPr>
        <w:t xml:space="preserve">2.3</w:t>
      </w:r>
      <w:r>
        <w:tab/>
      </w:r>
      <w:r>
        <w:rPr>
          <w:rFonts w:ascii="Lato" w:hAnsi="Lato"/>
        </w:rPr>
        <w:t xml:space="preserve">Application evaluation and selection</w:t>
      </w:r>
      <w:r>
        <w:tab/>
      </w:r>
      <w:r>
        <w:fldChar w:fldCharType="begin"/>
      </w:r>
      <w:r>
        <w:instrText xml:space="preserve"> PAGEREF _Toc75427663 \h </w:instrText>
      </w:r>
      <w:r>
        <w:fldChar w:fldCharType="separate"/>
      </w:r>
      <w:r>
        <w:t xml:space="preserve">14</w:t>
      </w:r>
      <w:r>
        <w:fldChar w:fldCharType="end"/>
      </w:r>
      <w:r/>
    </w:p>
    <w:p w14:paraId="2A1DD57C" w14:textId="2033ADC6">
      <w:pPr>
        <w:pStyle w:val="1453"/>
        <w:pBdr/>
        <w:spacing/>
        <w:ind/>
        <w:rPr/>
      </w:pPr>
      <w:r>
        <w:rPr>
          <w:rFonts w:cs="Calibri"/>
        </w:rPr>
        <w:t xml:space="preserve">2.4</w:t>
      </w:r>
      <w:r>
        <w:tab/>
      </w:r>
      <w:r>
        <w:rPr>
          <w:rFonts w:ascii="Lato" w:hAnsi="Lato"/>
        </w:rPr>
        <w:t xml:space="preserve">Submission of supporting documents for provisionally selected applications</w:t>
      </w:r>
      <w:r>
        <w:tab/>
      </w:r>
      <w:r>
        <w:fldChar w:fldCharType="begin"/>
      </w:r>
      <w:r>
        <w:instrText xml:space="preserve"> PAGEREF _Toc75427664 \h </w:instrText>
      </w:r>
      <w:r>
        <w:fldChar w:fldCharType="separate"/>
      </w:r>
      <w:r>
        <w:t xml:space="preserve">20</w:t>
      </w:r>
      <w:r>
        <w:fldChar w:fldCharType="end"/>
      </w:r>
      <w:r/>
    </w:p>
    <w:p w14:paraId="5593BEF3" w14:textId="45FDBE6B">
      <w:pPr>
        <w:pStyle w:val="1453"/>
        <w:pBdr/>
        <w:spacing/>
        <w:ind/>
        <w:rPr/>
      </w:pPr>
      <w:r>
        <w:rPr>
          <w:rFonts w:cs="Calibri"/>
        </w:rPr>
        <w:t xml:space="preserve">2.5</w:t>
      </w:r>
      <w:r>
        <w:tab/>
      </w:r>
      <w:r>
        <w:rPr>
          <w:rFonts w:ascii="Lato" w:hAnsi="Lato"/>
        </w:rPr>
        <w:t xml:space="preserve">Notification of the Expertise France decision</w:t>
      </w:r>
      <w:r>
        <w:tab/>
      </w:r>
      <w:r>
        <w:fldChar w:fldCharType="begin"/>
      </w:r>
      <w:r>
        <w:instrText xml:space="preserve"> PAGEREF _Toc75427665 \h </w:instrText>
      </w:r>
      <w:r>
        <w:fldChar w:fldCharType="separate"/>
      </w:r>
      <w:r>
        <w:t xml:space="preserve">20</w:t>
      </w:r>
      <w:r>
        <w:fldChar w:fldCharType="end"/>
      </w:r>
      <w:r/>
    </w:p>
    <w:p w14:paraId="2011665E" w14:textId="4A75D6FF">
      <w:pPr>
        <w:pStyle w:val="1453"/>
        <w:pBdr/>
        <w:spacing/>
        <w:ind/>
        <w:rPr/>
      </w:pPr>
      <w:r>
        <w:rPr>
          <w:rFonts w:cs="Calibri"/>
        </w:rPr>
        <w:t xml:space="preserve">2.6</w:t>
      </w:r>
      <w:r>
        <w:tab/>
      </w:r>
      <w:r>
        <w:rPr>
          <w:rFonts w:ascii="Lato" w:hAnsi="Lato"/>
        </w:rPr>
        <w:t xml:space="preserve">Conditions for implementation after a decision by Expertise France to award a grant</w:t>
      </w:r>
      <w:r>
        <w:tab/>
      </w:r>
      <w:r>
        <w:fldChar w:fldCharType="begin"/>
      </w:r>
      <w:r>
        <w:instrText xml:space="preserve"> PAGEREF _Toc75427666 \h </w:instrText>
      </w:r>
      <w:r>
        <w:fldChar w:fldCharType="separate"/>
      </w:r>
      <w:r>
        <w:t xml:space="preserve">21</w:t>
      </w:r>
      <w:r>
        <w:fldChar w:fldCharType="end"/>
      </w:r>
      <w:r/>
    </w:p>
    <w:p w14:paraId="5690E1D0" w14:textId="2EBD44F2">
      <w:pPr>
        <w:pStyle w:val="1453"/>
        <w:pBdr/>
        <w:spacing/>
        <w:ind/>
        <w:rPr/>
      </w:pPr>
      <w:r>
        <w:rPr>
          <w:rFonts w:cs="Calibri"/>
        </w:rPr>
        <w:t xml:space="preserve">2.7</w:t>
      </w:r>
      <w:r>
        <w:tab/>
      </w:r>
      <w:r>
        <w:rPr>
          <w:rFonts w:ascii="Lato" w:hAnsi="Lato"/>
        </w:rPr>
        <w:t xml:space="preserve">Personal data protection and confidentiality</w:t>
      </w:r>
      <w:r>
        <w:tab/>
      </w:r>
      <w:r>
        <w:fldChar w:fldCharType="begin"/>
      </w:r>
      <w:r>
        <w:instrText xml:space="preserve"> PAGEREF _Toc75427667 \h </w:instrText>
      </w:r>
      <w:r>
        <w:fldChar w:fldCharType="separate"/>
      </w:r>
      <w:r>
        <w:t xml:space="preserve">21</w:t>
      </w:r>
      <w:r>
        <w:fldChar w:fldCharType="end"/>
      </w:r>
      <w:r/>
    </w:p>
    <w:p w14:paraId="0F33D536" w14:textId="6C9CD322">
      <w:pPr>
        <w:pStyle w:val="1452"/>
        <w:pBdr/>
        <w:tabs>
          <w:tab w:val="left" w:leader="none" w:pos="480"/>
          <w:tab w:val="right" w:leader="dot" w:pos="9736"/>
        </w:tabs>
        <w:spacing/>
        <w:ind/>
        <w:rPr>
          <w:rFonts w:asciiTheme="minorHAnsi" w:hAnsiTheme="minorHAnsi" w:eastAsiaTheme="minorEastAsia" w:cstheme="minorBidi"/>
          <w:sz w:val="22"/>
          <w:szCs w:val="22"/>
          <w:lang w:val="fr-FR"/>
        </w:rPr>
      </w:pPr>
      <w:r>
        <w:rPr>
          <w:rFonts w:cs="Calibri" w:asciiTheme="minorHAnsi" w:hAnsiTheme="minorHAnsi"/>
        </w:rPr>
        <w:t xml:space="preserve">3.</w:t>
      </w:r>
      <w:r>
        <w:rPr>
          <w:rFonts w:asciiTheme="minorHAnsi" w:hAnsiTheme="minorHAnsi" w:eastAsiaTheme="minorEastAsia" w:cstheme="minorBidi"/>
          <w:sz w:val="22"/>
          <w:szCs w:val="22"/>
          <w:lang w:val="fr-FR"/>
        </w:rPr>
        <w:tab/>
      </w:r>
      <w:r>
        <w:rPr>
          <w:rFonts w:ascii="Lato" w:hAnsi="Lato"/>
        </w:rPr>
        <w:t xml:space="preserve">List of annexes</w:t>
      </w:r>
      <w:r>
        <w:tab/>
      </w:r>
      <w:r>
        <w:fldChar w:fldCharType="begin"/>
      </w:r>
      <w:r>
        <w:instrText xml:space="preserve"> PAGEREF _Toc75427668 \h </w:instrText>
      </w:r>
      <w:r>
        <w:fldChar w:fldCharType="separate"/>
      </w:r>
      <w:r>
        <w:t xml:space="preserve">23</w:t>
      </w:r>
      <w:r>
        <w:fldChar w:fldCharType="end"/>
      </w:r>
      <w:r>
        <w:rPr>
          <w:rFonts w:asciiTheme="minorHAnsi" w:hAnsiTheme="minorHAnsi" w:eastAsiaTheme="minorEastAsia" w:cstheme="minorBidi"/>
          <w:sz w:val="22"/>
          <w:szCs w:val="22"/>
          <w:lang w:val="fr-FR"/>
        </w:rPr>
      </w:r>
      <w:r>
        <w:rPr>
          <w:rFonts w:asciiTheme="minorHAnsi" w:hAnsiTheme="minorHAnsi" w:eastAsiaTheme="minorEastAsia" w:cstheme="minorBidi"/>
          <w:sz w:val="22"/>
          <w:szCs w:val="22"/>
          <w:lang w:val="fr-FR"/>
        </w:rPr>
      </w:r>
    </w:p>
    <w:p w14:paraId="56A3EFEC" w14:textId="385FEDA8">
      <w:pPr>
        <w:pStyle w:val="1412"/>
        <w:pageBreakBefore w:val="true"/>
        <w:numPr>
          <w:ilvl w:val="0"/>
          <w:numId w:val="20"/>
        </w:numPr>
        <w:pBdr/>
        <w:tabs>
          <w:tab w:val="left" w:leader="none" w:pos="567"/>
        </w:tabs>
        <w:spacing/>
        <w:ind/>
        <w:rPr>
          <w:rFonts w:ascii="Lato" w:hAnsi="Lato"/>
          <w:sz w:val="24"/>
        </w:rPr>
      </w:pPr>
      <w:r>
        <w:rPr>
          <w:rFonts w:ascii="Lato" w:hAnsi="Lato" w:cs="Calibri"/>
          <w:sz w:val="22"/>
        </w:rPr>
        <w:fldChar w:fldCharType="end"/>
      </w:r>
      <w:bookmarkStart w:id="37" w:name="_Toc75427639"/>
      <w:r>
        <w:rPr>
          <w:rFonts w:ascii="Lato" w:hAnsi="Lato"/>
          <w:sz w:val="24"/>
        </w:rPr>
        <w:t xml:space="preserve"> LABORATOR</w:t>
      </w:r>
      <w:bookmarkEnd w:id="5"/>
      <w:r/>
      <w:bookmarkEnd w:id="37"/>
      <w:r>
        <w:rPr>
          <w:rFonts w:ascii="Lato" w:hAnsi="Lato"/>
          <w:sz w:val="24"/>
        </w:rPr>
        <w:t xml:space="preserve">y for </w:t>
      </w:r>
      <w:r>
        <w:rPr>
          <w:rFonts w:ascii="Lato" w:hAnsi="Lato"/>
          <w:sz w:val="24"/>
        </w:rPr>
        <w:t xml:space="preserve">WOMEN’S RIGHTS</w:t>
      </w:r>
      <w:r>
        <w:rPr>
          <w:rFonts w:ascii="Lato" w:hAnsi="Lato"/>
          <w:sz w:val="24"/>
        </w:rPr>
        <w:t xml:space="preserve"> </w:t>
      </w:r>
      <w:r>
        <w:rPr>
          <w:rFonts w:ascii="Lato" w:hAnsi="Lato"/>
          <w:sz w:val="24"/>
        </w:rPr>
        <w:t xml:space="preserve">ONLINE</w:t>
      </w:r>
      <w:r>
        <w:rPr>
          <w:rFonts w:ascii="Lato" w:hAnsi="Lato"/>
          <w:sz w:val="24"/>
        </w:rPr>
      </w:r>
      <w:r>
        <w:rPr>
          <w:rFonts w:ascii="Lato" w:hAnsi="Lato"/>
          <w:sz w:val="24"/>
        </w:rPr>
      </w:r>
    </w:p>
    <w:p w14:paraId="0752E907" w14:textId="570C46C0">
      <w:pPr>
        <w:pStyle w:val="1413"/>
        <w:keepLines w:val="true"/>
        <w:widowControl w:val="true"/>
        <w:numPr>
          <w:ilvl w:val="1"/>
          <w:numId w:val="20"/>
        </w:numPr>
        <w:pBdr/>
        <w:tabs>
          <w:tab w:val="left" w:leader="none" w:pos="567"/>
        </w:tabs>
        <w:spacing w:after="120" w:before="240" w:line="240" w:lineRule="auto"/>
        <w:ind w:hanging="567" w:left="567"/>
        <w:jc w:val="both"/>
        <w:rPr>
          <w:rFonts w:ascii="Lato" w:hAnsi="Lato" w:cs="Calibri"/>
          <w:sz w:val="22"/>
          <w:szCs w:val="22"/>
        </w:rPr>
      </w:pPr>
      <w:r/>
      <w:bookmarkStart w:id="38" w:name="_Toc494274342"/>
      <w:r/>
      <w:bookmarkStart w:id="39" w:name="_Toc494274388"/>
      <w:r/>
      <w:bookmarkStart w:id="40" w:name="_Toc75427640"/>
      <w:r/>
      <w:bookmarkEnd w:id="38"/>
      <w:r/>
      <w:bookmarkEnd w:id="39"/>
      <w:r>
        <w:rPr>
          <w:rFonts w:ascii="Lato" w:hAnsi="Lato"/>
          <w:sz w:val="22"/>
        </w:rPr>
        <w:t xml:space="preserve">Context</w:t>
      </w:r>
      <w:bookmarkEnd w:id="40"/>
      <w:r>
        <w:rPr>
          <w:rFonts w:ascii="Lato" w:hAnsi="Lato" w:cs="Calibri"/>
          <w:sz w:val="22"/>
          <w:szCs w:val="22"/>
        </w:rPr>
      </w:r>
      <w:r>
        <w:rPr>
          <w:rFonts w:ascii="Lato" w:hAnsi="Lato" w:cs="Calibri"/>
          <w:sz w:val="22"/>
          <w:szCs w:val="22"/>
        </w:rPr>
      </w:r>
    </w:p>
    <w:p w14:paraId="03ECD19B" w14:textId="05BB2F3C">
      <w:pPr>
        <w:pBdr/>
        <w:spacing w:line="240" w:lineRule="auto"/>
        <w:ind/>
        <w:jc w:val="both"/>
        <w:rPr>
          <w:rFonts w:ascii="Lato" w:hAnsi="Lato" w:cs="Calibri"/>
          <w:sz w:val="22"/>
          <w:szCs w:val="22"/>
        </w:rPr>
      </w:pPr>
      <w:r>
        <w:rPr>
          <w:rFonts w:ascii="Lato" w:hAnsi="Lato" w:cs="Calibri"/>
          <w:sz w:val="22"/>
          <w:szCs w:val="22"/>
        </w:rPr>
        <w:t xml:space="preserve">On March 8, 2024, the French Ministry for Europe and Foreign Affairs launched the “Laboratory for Women’s Rights Online,” following its announcement at the 78th session of the</w:t>
      </w:r>
      <w:r>
        <w:rPr>
          <w:rFonts w:ascii="Lato" w:hAnsi="Lato" w:cs="Calibri"/>
          <w:sz w:val="22"/>
          <w:szCs w:val="22"/>
        </w:rPr>
        <w:t xml:space="preserve"> United Nations General Assembly on September 20, 2023. This international initiative aims to bring together diverse stakeholders to collaborate on promoting and defending women’s rights in the digital environment, particularly by preventing and combating </w:t>
      </w:r>
      <w:r>
        <w:rPr>
          <w:rFonts w:ascii="Lato" w:hAnsi="Lato" w:cs="Calibri"/>
          <w:sz w:val="22"/>
          <w:szCs w:val="22"/>
        </w:rPr>
        <w:t xml:space="preserve">online and technology facilitated </w:t>
      </w:r>
      <w:r>
        <w:rPr>
          <w:rFonts w:ascii="Lato" w:hAnsi="Lato" w:cs="Calibri"/>
          <w:sz w:val="22"/>
          <w:szCs w:val="22"/>
        </w:rPr>
        <w:t xml:space="preserve">gender-based violenc. The Lab’s cre</w:t>
      </w:r>
      <w:r>
        <w:rPr>
          <w:rFonts w:ascii="Lato" w:hAnsi="Lato" w:cs="Calibri"/>
          <w:sz w:val="22"/>
          <w:szCs w:val="22"/>
        </w:rPr>
        <w:t xml:space="preserve">ation comes at a time of increasing online violence, exacerbated by growing digitalization and a lack of regulation in the digital environment. This initiative builds on previous French initiatives in this area and reflects France’s commitment to feminist </w:t>
      </w:r>
      <w:r>
        <w:rPr>
          <w:rFonts w:ascii="Lato" w:hAnsi="Lato" w:cs="Calibri"/>
          <w:sz w:val="22"/>
          <w:szCs w:val="22"/>
        </w:rPr>
        <w:t xml:space="preserve">foreign policy</w:t>
      </w:r>
      <w:r>
        <w:rPr>
          <w:rFonts w:ascii="Lato" w:hAnsi="Lato" w:cs="Calibri"/>
          <w:sz w:val="22"/>
          <w:szCs w:val="22"/>
        </w:rPr>
        <w:t xml:space="preserve">.</w:t>
      </w:r>
      <w:r>
        <w:rPr>
          <w:rFonts w:ascii="Lato" w:hAnsi="Lato" w:cs="Calibri"/>
          <w:sz w:val="22"/>
          <w:szCs w:val="22"/>
        </w:rPr>
      </w:r>
      <w:r>
        <w:rPr>
          <w:rFonts w:ascii="Lato" w:hAnsi="Lato" w:cs="Calibri"/>
          <w:sz w:val="22"/>
          <w:szCs w:val="22"/>
        </w:rPr>
      </w:r>
    </w:p>
    <w:p w14:paraId="490E86F1" w14:textId="77777777">
      <w:pPr>
        <w:pStyle w:val="1413"/>
        <w:keepLines w:val="true"/>
        <w:widowControl w:val="true"/>
        <w:numPr>
          <w:ilvl w:val="1"/>
          <w:numId w:val="20"/>
        </w:numPr>
        <w:pBdr/>
        <w:tabs>
          <w:tab w:val="left" w:leader="none" w:pos="567"/>
        </w:tabs>
        <w:spacing w:after="120" w:before="240" w:line="240" w:lineRule="auto"/>
        <w:ind w:hanging="567" w:left="567"/>
        <w:jc w:val="both"/>
        <w:rPr>
          <w:rFonts w:ascii="Lato" w:hAnsi="Lato" w:cs="Calibri"/>
          <w:sz w:val="22"/>
          <w:szCs w:val="22"/>
        </w:rPr>
      </w:pPr>
      <w:r/>
      <w:bookmarkStart w:id="41" w:name="_Toc75427641"/>
      <w:r>
        <w:rPr>
          <w:rFonts w:ascii="Lato" w:hAnsi="Lato"/>
          <w:sz w:val="22"/>
        </w:rPr>
        <w:t xml:space="preserve">Program objectives and priorities</w:t>
      </w:r>
      <w:bookmarkEnd w:id="41"/>
      <w:r>
        <w:rPr>
          <w:rFonts w:ascii="Lato" w:hAnsi="Lato" w:cs="Calibri"/>
          <w:sz w:val="22"/>
          <w:szCs w:val="22"/>
        </w:rPr>
      </w:r>
      <w:r>
        <w:rPr>
          <w:rFonts w:ascii="Lato" w:hAnsi="Lato" w:cs="Calibri"/>
          <w:sz w:val="22"/>
          <w:szCs w:val="22"/>
        </w:rPr>
      </w:r>
    </w:p>
    <w:p w14:paraId="6A0AEED0" w14:textId="64ACC878">
      <w:pPr>
        <w:pBdr/>
        <w:spacing w:after="120" w:line="240" w:lineRule="auto"/>
        <w:ind/>
        <w:jc w:val="both"/>
        <w:rPr>
          <w:rFonts w:ascii="Lato" w:hAnsi="Lato" w:cs="Calibri"/>
          <w:sz w:val="22"/>
          <w:szCs w:val="22"/>
        </w:rPr>
      </w:pPr>
      <w:r>
        <w:rPr>
          <w:rFonts w:ascii="Lato" w:hAnsi="Lato" w:cs="Calibri"/>
          <w:sz w:val="22"/>
          <w:szCs w:val="22"/>
        </w:rPr>
        <w:t xml:space="preserve">The program aims to respond to online and technology-facilitated gender-based violence through a coordinated approach. Its specific objectives include the creation of a coordination space to bring together various actors committed to women's </w:t>
      </w:r>
      <w:r>
        <w:rPr>
          <w:rFonts w:ascii="Lato" w:hAnsi="Lato" w:cs="Calibri"/>
          <w:sz w:val="22"/>
          <w:szCs w:val="22"/>
        </w:rPr>
        <w:t xml:space="preserve">rights online in order to share good practices and experiences, as well as supporting initiatives aimed at the development of technical solutions, concrete projects, and the production of research on online and technology-facilitated gender-based violence.</w:t>
      </w:r>
      <w:r>
        <w:rPr>
          <w:rFonts w:ascii="Lato" w:hAnsi="Lato" w:cs="Calibri"/>
          <w:sz w:val="22"/>
          <w:szCs w:val="22"/>
        </w:rPr>
      </w:r>
      <w:r>
        <w:rPr>
          <w:rFonts w:ascii="Lato" w:hAnsi="Lato" w:cs="Calibri"/>
          <w:sz w:val="22"/>
          <w:szCs w:val="22"/>
        </w:rPr>
      </w:r>
    </w:p>
    <w:p w14:paraId="31DB02B9" w14:textId="6A967DDF">
      <w:pPr>
        <w:pBdr/>
        <w:spacing w:after="120" w:line="240" w:lineRule="auto"/>
        <w:ind/>
        <w:jc w:val="both"/>
        <w:rPr>
          <w:rFonts w:ascii="Lato" w:hAnsi="Lato"/>
          <w:sz w:val="22"/>
        </w:rPr>
      </w:pPr>
      <w:r>
        <w:rPr>
          <w:rFonts w:ascii="Lato" w:hAnsi="Lato"/>
          <w:sz w:val="22"/>
        </w:rPr>
        <w:t xml:space="preserve">The </w:t>
      </w:r>
      <w:r>
        <w:rPr>
          <w:rFonts w:ascii="Lato" w:hAnsi="Lato"/>
          <w:b/>
          <w:sz w:val="22"/>
        </w:rPr>
        <w:t xml:space="preserve">overall objective</w:t>
      </w:r>
      <w:r>
        <w:rPr>
          <w:rFonts w:ascii="Lato" w:hAnsi="Lato"/>
          <w:sz w:val="22"/>
        </w:rPr>
        <w:t xml:space="preserve"> of this call for proposals is to support concrete initiatives aimed at developing technical and technological solutions and/or generating knowledge through research projects on online</w:t>
      </w:r>
      <w:r>
        <w:rPr>
          <w:rFonts w:ascii="Lato" w:hAnsi="Lato"/>
          <w:sz w:val="22"/>
        </w:rPr>
        <w:t xml:space="preserve"> and technology-facilitated</w:t>
      </w:r>
      <w:r>
        <w:rPr>
          <w:rFonts w:ascii="Lato" w:hAnsi="Lato"/>
          <w:sz w:val="22"/>
        </w:rPr>
        <w:t xml:space="preserve"> gender-based violence facilitated. The theme is </w:t>
      </w:r>
      <w:r>
        <w:rPr>
          <w:rFonts w:ascii="Lato" w:hAnsi="Lato"/>
          <w:b/>
          <w:i/>
          <w:sz w:val="22"/>
        </w:rPr>
        <w:t xml:space="preserve">"Artificial Intelligence and Technology-Facilitated Gender-Based Violence: Innovating to Prevent, Protect, and Respond."</w:t>
      </w:r>
      <w:r>
        <w:rPr>
          <w:rFonts w:ascii="Lato" w:hAnsi="Lato"/>
          <w:sz w:val="22"/>
        </w:rPr>
      </w:r>
      <w:r>
        <w:rPr>
          <w:rFonts w:ascii="Lato" w:hAnsi="Lato"/>
          <w:sz w:val="22"/>
        </w:rPr>
      </w:r>
    </w:p>
    <w:p w14:paraId="3A043059" w14:textId="77777777">
      <w:pPr>
        <w:pBdr/>
        <w:spacing w:after="120" w:line="240" w:lineRule="auto"/>
        <w:ind/>
        <w:jc w:val="both"/>
        <w:rPr>
          <w:rFonts w:ascii="Lato" w:hAnsi="Lato"/>
          <w:sz w:val="22"/>
        </w:rPr>
      </w:pPr>
      <w:r>
        <w:rPr>
          <w:rFonts w:ascii="Lato" w:hAnsi="Lato"/>
          <w:sz w:val="22"/>
        </w:rPr>
      </w:r>
      <w:r>
        <w:rPr>
          <w:rFonts w:ascii="Lato" w:hAnsi="Lato"/>
          <w:sz w:val="22"/>
        </w:rPr>
      </w:r>
      <w:r>
        <w:rPr>
          <w:rFonts w:ascii="Lato" w:hAnsi="Lato"/>
          <w:sz w:val="22"/>
        </w:rPr>
      </w:r>
    </w:p>
    <w:p w14:paraId="4DBFA890" w14:textId="77777777">
      <w:pPr>
        <w:pBdr/>
        <w:spacing w:after="120" w:line="240" w:lineRule="auto"/>
        <w:ind/>
        <w:jc w:val="both"/>
        <w:rPr>
          <w:rFonts w:ascii="Lato" w:hAnsi="Lato"/>
          <w:sz w:val="22"/>
        </w:rPr>
      </w:pPr>
      <w:r>
        <w:rPr>
          <w:rFonts w:ascii="Lato" w:hAnsi="Lato"/>
          <w:sz w:val="22"/>
        </w:rPr>
        <w:t xml:space="preserve">The specific objectives of this call for proposals are:</w:t>
      </w:r>
      <w:r>
        <w:rPr>
          <w:rFonts w:ascii="Lato" w:hAnsi="Lato"/>
          <w:sz w:val="22"/>
        </w:rPr>
      </w:r>
      <w:r>
        <w:rPr>
          <w:rFonts w:ascii="Lato" w:hAnsi="Lato"/>
          <w:sz w:val="22"/>
        </w:rPr>
      </w:r>
    </w:p>
    <w:p w14:paraId="4CB27B2C" w14:textId="2A67B68B">
      <w:pPr>
        <w:pBdr/>
        <w:spacing w:after="120" w:line="240" w:lineRule="auto"/>
        <w:ind/>
        <w:jc w:val="both"/>
        <w:rPr>
          <w:rFonts w:ascii="Lato" w:hAnsi="Lato"/>
          <w:sz w:val="22"/>
        </w:rPr>
      </w:pPr>
      <w:r>
        <w:rPr>
          <w:rFonts w:ascii="Lato" w:hAnsi="Lato"/>
          <w:b/>
          <w:sz w:val="22"/>
        </w:rPr>
        <w:t xml:space="preserve">Specific Objective 1:</w:t>
      </w:r>
      <w:r>
        <w:rPr>
          <w:rFonts w:ascii="Lato" w:hAnsi="Lato"/>
          <w:sz w:val="22"/>
        </w:rPr>
        <w:t xml:space="preserve"> To incubate and support innovative tec</w:t>
      </w:r>
      <w:r>
        <w:rPr>
          <w:rFonts w:ascii="Lato" w:hAnsi="Lato"/>
          <w:sz w:val="22"/>
        </w:rPr>
        <w:t xml:space="preserve">hnical and technological solutions, as well as research projects aimed at regulating artificial intelligence (inclusive and secure governance, respecting human rights and promoting gender equality); and aimed at combating the use of AI as a tool for online</w:t>
      </w:r>
      <w:r>
        <w:rPr>
          <w:rFonts w:ascii="Lato" w:hAnsi="Lato"/>
          <w:sz w:val="22"/>
        </w:rPr>
        <w:t xml:space="preserve"> and technology facilitated</w:t>
      </w:r>
      <w:r>
        <w:rPr>
          <w:rFonts w:ascii="Lato" w:hAnsi="Lato"/>
          <w:sz w:val="22"/>
        </w:rPr>
        <w:t xml:space="preserve"> gender-based violence facilitated.</w:t>
      </w:r>
      <w:r>
        <w:rPr>
          <w:rFonts w:ascii="Lato" w:hAnsi="Lato"/>
          <w:sz w:val="22"/>
        </w:rPr>
      </w:r>
      <w:r>
        <w:rPr>
          <w:rFonts w:ascii="Lato" w:hAnsi="Lato"/>
          <w:sz w:val="22"/>
        </w:rPr>
      </w:r>
    </w:p>
    <w:p w14:paraId="762C1F2C" w14:textId="77777777">
      <w:pPr>
        <w:pBdr/>
        <w:spacing w:after="120" w:line="240" w:lineRule="auto"/>
        <w:ind/>
        <w:jc w:val="both"/>
        <w:rPr>
          <w:rFonts w:ascii="Lato" w:hAnsi="Lato"/>
          <w:sz w:val="22"/>
        </w:rPr>
      </w:pPr>
      <w:r>
        <w:rPr>
          <w:rFonts w:ascii="Lato" w:hAnsi="Lato"/>
          <w:sz w:val="22"/>
        </w:rPr>
      </w:r>
      <w:r>
        <w:rPr>
          <w:rFonts w:ascii="Lato" w:hAnsi="Lato"/>
          <w:sz w:val="22"/>
        </w:rPr>
      </w:r>
      <w:r>
        <w:rPr>
          <w:rFonts w:ascii="Lato" w:hAnsi="Lato"/>
          <w:sz w:val="22"/>
        </w:rPr>
      </w:r>
    </w:p>
    <w:p w14:paraId="29DCDE24" w14:textId="77777777">
      <w:pPr>
        <w:pBdr/>
        <w:spacing w:after="120" w:line="240" w:lineRule="auto"/>
        <w:ind/>
        <w:jc w:val="both"/>
        <w:rPr>
          <w:rFonts w:ascii="Lato" w:hAnsi="Lato"/>
          <w:sz w:val="22"/>
        </w:rPr>
      </w:pPr>
      <w:r>
        <w:rPr>
          <w:rFonts w:ascii="Lato" w:hAnsi="Lato"/>
          <w:b/>
          <w:sz w:val="22"/>
        </w:rPr>
        <w:t xml:space="preserve">Specific Objective 2:</w:t>
      </w:r>
      <w:r>
        <w:rPr>
          <w:rFonts w:ascii="Lato" w:hAnsi="Lato"/>
          <w:sz w:val="22"/>
        </w:rPr>
        <w:t xml:space="preserve"> To incubate and support innovative technical and technological solutions, as well as research projects aimed at promoting the safe, inclusive and positive use of artificial intelligence to combat online and technology-facilitated gender-based violence.</w:t>
      </w:r>
      <w:r>
        <w:rPr>
          <w:rFonts w:ascii="Lato" w:hAnsi="Lato"/>
          <w:sz w:val="22"/>
        </w:rPr>
      </w:r>
      <w:r>
        <w:rPr>
          <w:rFonts w:ascii="Lato" w:hAnsi="Lato"/>
          <w:sz w:val="22"/>
        </w:rPr>
      </w:r>
    </w:p>
    <w:p w14:paraId="5D11AFB1" w14:textId="77777777">
      <w:pPr>
        <w:pBdr/>
        <w:spacing w:after="120" w:line="240" w:lineRule="auto"/>
        <w:ind/>
        <w:jc w:val="both"/>
        <w:rPr>
          <w:rFonts w:ascii="Lato" w:hAnsi="Lato"/>
          <w:sz w:val="22"/>
        </w:rPr>
      </w:pPr>
      <w:r>
        <w:rPr>
          <w:rFonts w:ascii="Lato" w:hAnsi="Lato"/>
          <w:sz w:val="22"/>
        </w:rPr>
      </w:r>
      <w:r>
        <w:rPr>
          <w:rFonts w:ascii="Lato" w:hAnsi="Lato"/>
          <w:sz w:val="22"/>
        </w:rPr>
      </w:r>
      <w:r>
        <w:rPr>
          <w:rFonts w:ascii="Lato" w:hAnsi="Lato"/>
          <w:sz w:val="22"/>
        </w:rPr>
      </w:r>
    </w:p>
    <w:p w14:paraId="28FED1B5" w14:textId="05EDF41F">
      <w:pPr>
        <w:pStyle w:val="1413"/>
        <w:keepLines w:val="true"/>
        <w:widowControl w:val="true"/>
        <w:numPr>
          <w:ilvl w:val="1"/>
          <w:numId w:val="20"/>
        </w:numPr>
        <w:pBdr/>
        <w:tabs>
          <w:tab w:val="left" w:leader="none" w:pos="567"/>
        </w:tabs>
        <w:spacing w:after="120" w:before="240" w:line="240" w:lineRule="auto"/>
        <w:ind w:hanging="567" w:left="567"/>
        <w:jc w:val="both"/>
        <w:rPr>
          <w:rFonts w:ascii="Lato" w:hAnsi="Lato" w:cs="Calibri"/>
          <w:sz w:val="22"/>
          <w:szCs w:val="22"/>
        </w:rPr>
      </w:pPr>
      <w:r/>
      <w:bookmarkStart w:id="42" w:name="_Toc75427642"/>
      <w:r>
        <w:rPr>
          <w:rFonts w:ascii="Lato" w:hAnsi="Lato"/>
          <w:sz w:val="22"/>
        </w:rPr>
        <w:t xml:space="preserve">Total amount of financial support made available by Expertise France</w:t>
      </w:r>
      <w:bookmarkEnd w:id="42"/>
      <w:r>
        <w:rPr>
          <w:rFonts w:ascii="Lato" w:hAnsi="Lato" w:cs="Calibri"/>
          <w:sz w:val="22"/>
          <w:szCs w:val="22"/>
        </w:rPr>
      </w:r>
      <w:r>
        <w:rPr>
          <w:rFonts w:ascii="Lato" w:hAnsi="Lato" w:cs="Calibri"/>
          <w:sz w:val="22"/>
          <w:szCs w:val="22"/>
        </w:rPr>
      </w:r>
    </w:p>
    <w:p w14:paraId="52BFD6A2" w14:textId="62008A54">
      <w:pPr>
        <w:pBdr/>
        <w:spacing w:after="120" w:line="240" w:lineRule="auto"/>
        <w:ind/>
        <w:jc w:val="both"/>
        <w:rPr>
          <w:rFonts w:ascii="Lato" w:hAnsi="Lato" w:cs="Calibri"/>
          <w:sz w:val="22"/>
          <w:szCs w:val="22"/>
        </w:rPr>
      </w:pPr>
      <w:r>
        <w:rPr>
          <w:rFonts w:ascii="Lato" w:hAnsi="Lato"/>
          <w:sz w:val="22"/>
        </w:rPr>
        <w:t xml:space="preserve">The indicative total amount made available under this call for projects is </w:t>
      </w:r>
      <w:r>
        <w:rPr>
          <w:rFonts w:ascii="Lato" w:hAnsi="Lato" w:cs="Calibri"/>
          <w:b/>
          <w:sz w:val="22"/>
          <w:szCs w:val="22"/>
        </w:rPr>
        <w:t xml:space="preserve">250,000 EUR</w:t>
      </w:r>
      <w:r>
        <w:rPr>
          <w:rFonts w:ascii="Lato" w:hAnsi="Lato" w:cs="Calibri"/>
          <w:sz w:val="22"/>
          <w:szCs w:val="22"/>
        </w:rPr>
        <w:t xml:space="preserve">. </w:t>
      </w:r>
      <w:r>
        <w:rPr>
          <w:rFonts w:ascii="Lato" w:hAnsi="Lato"/>
          <w:sz w:val="22"/>
        </w:rPr>
        <w:t xml:space="preserve">Expertise France reserves the right not to allocate all of the available funds.</w:t>
      </w:r>
      <w:r>
        <w:rPr>
          <w:rFonts w:ascii="Lato" w:hAnsi="Lato" w:cs="Calibri"/>
          <w:sz w:val="22"/>
          <w:szCs w:val="22"/>
        </w:rPr>
      </w:r>
      <w:r>
        <w:rPr>
          <w:rFonts w:ascii="Lato" w:hAnsi="Lato" w:cs="Calibri"/>
          <w:sz w:val="22"/>
          <w:szCs w:val="22"/>
        </w:rPr>
      </w:r>
    </w:p>
    <w:p w14:paraId="50DCC161" w14:textId="77777777">
      <w:pPr>
        <w:pBdr/>
        <w:spacing w:after="120" w:line="240" w:lineRule="auto"/>
        <w:ind/>
        <w:jc w:val="both"/>
        <w:rPr>
          <w:rFonts w:ascii="Lato" w:hAnsi="Lato" w:cs="Calibri"/>
          <w:b/>
          <w:sz w:val="22"/>
          <w:szCs w:val="22"/>
        </w:rPr>
      </w:pPr>
      <w:r>
        <w:rPr>
          <w:rFonts w:ascii="Lato" w:hAnsi="Lato"/>
          <w:b/>
          <w:sz w:val="22"/>
        </w:rPr>
        <w:t xml:space="preserve">Grant amounts </w:t>
      </w:r>
      <w:r>
        <w:rPr>
          <w:rFonts w:ascii="Lato" w:hAnsi="Lato" w:cs="Calibri"/>
          <w:b/>
          <w:sz w:val="22"/>
          <w:szCs w:val="22"/>
        </w:rPr>
      </w:r>
      <w:r>
        <w:rPr>
          <w:rFonts w:ascii="Lato" w:hAnsi="Lato" w:cs="Calibri"/>
          <w:b/>
          <w:sz w:val="22"/>
          <w:szCs w:val="22"/>
        </w:rPr>
      </w:r>
    </w:p>
    <w:p w14:paraId="3FF38732" w14:textId="0092780C">
      <w:pPr>
        <w:pBdr/>
        <w:spacing w:after="120" w:line="240" w:lineRule="auto"/>
        <w:ind/>
        <w:jc w:val="both"/>
        <w:rPr>
          <w:rFonts w:ascii="Lato" w:hAnsi="Lato" w:cs="Calibri"/>
          <w:sz w:val="22"/>
          <w:szCs w:val="22"/>
        </w:rPr>
      </w:pPr>
      <w:r>
        <w:rPr>
          <w:rFonts w:ascii="Lato" w:hAnsi="Lato"/>
          <w:sz w:val="22"/>
        </w:rPr>
        <w:t xml:space="preserve">Any request for a grant under this call for projects must lay between the following </w:t>
      </w:r>
      <w:r>
        <w:rPr>
          <w:rFonts w:ascii="Lato" w:hAnsi="Lato"/>
          <w:sz w:val="22"/>
        </w:rPr>
        <w:t xml:space="preserve">minimum and</w:t>
      </w:r>
      <w:r>
        <w:rPr>
          <w:rFonts w:ascii="Lato" w:hAnsi="Lato"/>
          <w:sz w:val="22"/>
        </w:rPr>
        <w:t xml:space="preserve"> maximum amounts:</w:t>
      </w:r>
      <w:r>
        <w:rPr>
          <w:rFonts w:ascii="Lato" w:hAnsi="Lato" w:cs="Calibri"/>
          <w:sz w:val="22"/>
          <w:szCs w:val="22"/>
        </w:rPr>
      </w:r>
      <w:r>
        <w:rPr>
          <w:rFonts w:ascii="Lato" w:hAnsi="Lato" w:cs="Calibri"/>
          <w:sz w:val="22"/>
          <w:szCs w:val="22"/>
        </w:rPr>
      </w:r>
    </w:p>
    <w:p w14:paraId="7C9664A6" w14:textId="5D830019">
      <w:pPr>
        <w:pStyle w:val="1519"/>
        <w:pBdr/>
        <w:spacing/>
        <w:ind/>
        <w:rPr/>
      </w:pPr>
      <w:r>
        <w:t xml:space="preserve">minimum amount: </w:t>
      </w:r>
      <w:r>
        <w:t xml:space="preserve">EUR 5</w:t>
      </w:r>
      <w:r>
        <w:t xml:space="preserve">0,000</w:t>
      </w:r>
      <w:r/>
    </w:p>
    <w:p w14:paraId="30A02C31" w14:textId="05A7A55D">
      <w:pPr>
        <w:pStyle w:val="1519"/>
        <w:pBdr/>
        <w:spacing/>
        <w:ind/>
        <w:rPr/>
      </w:pPr>
      <w:r>
        <w:t xml:space="preserve">maximum amount: EUR </w:t>
      </w:r>
      <w:r>
        <w:t xml:space="preserve">5</w:t>
      </w:r>
      <w:r>
        <w:t xml:space="preserve">0,000</w:t>
      </w:r>
      <w:r/>
    </w:p>
    <w:p w14:paraId="0D0D8166" w14:textId="77777777">
      <w:pPr>
        <w:pBdr/>
        <w:spacing w:after="120" w:line="240" w:lineRule="auto"/>
        <w:ind/>
        <w:jc w:val="both"/>
        <w:rPr>
          <w:rFonts w:ascii="Lato" w:hAnsi="Lato" w:cs="Calibri"/>
          <w:b/>
          <w:sz w:val="22"/>
          <w:szCs w:val="22"/>
        </w:rPr>
      </w:pPr>
      <w:r>
        <w:rPr>
          <w:rFonts w:ascii="Lato" w:hAnsi="Lato"/>
          <w:b/>
          <w:sz w:val="22"/>
        </w:rPr>
        <w:t xml:space="preserve">Co-financing percentage </w:t>
      </w:r>
      <w:r>
        <w:rPr>
          <w:rFonts w:ascii="Lato" w:hAnsi="Lato" w:cs="Calibri"/>
          <w:b/>
          <w:sz w:val="22"/>
          <w:szCs w:val="22"/>
        </w:rPr>
      </w:r>
      <w:r>
        <w:rPr>
          <w:rFonts w:ascii="Lato" w:hAnsi="Lato" w:cs="Calibri"/>
          <w:b/>
          <w:sz w:val="22"/>
          <w:szCs w:val="22"/>
        </w:rPr>
      </w:r>
    </w:p>
    <w:p w14:paraId="646CFED1" w14:textId="25CB11FB">
      <w:pPr>
        <w:pBdr/>
        <w:spacing w:after="120" w:line="240" w:lineRule="auto"/>
        <w:ind/>
        <w:jc w:val="both"/>
        <w:rPr>
          <w:rFonts w:ascii="Lato" w:hAnsi="Lato" w:cs="Calibri"/>
          <w:sz w:val="22"/>
          <w:szCs w:val="22"/>
        </w:rPr>
      </w:pPr>
      <w:r>
        <w:rPr>
          <w:rFonts w:ascii="Lato" w:hAnsi="Lato"/>
          <w:sz w:val="22"/>
        </w:rPr>
        <w:t xml:space="preserve">The grant covers all eligible costs of the project.</w:t>
      </w:r>
      <w:r>
        <w:rPr>
          <w:rFonts w:ascii="Lato" w:hAnsi="Lato" w:cs="Calibri"/>
          <w:sz w:val="22"/>
          <w:szCs w:val="22"/>
        </w:rPr>
        <w:t xml:space="preserve"> </w:t>
      </w:r>
      <w:r>
        <w:rPr>
          <w:rFonts w:ascii="Lato" w:hAnsi="Lato" w:cs="Calibri"/>
          <w:sz w:val="22"/>
          <w:szCs w:val="22"/>
        </w:rPr>
        <w:t xml:space="preserve">Projects requiring co-financing for their launch and implementation will not be eligible. </w:t>
      </w:r>
      <w:r>
        <w:rPr>
          <w:rFonts w:ascii="Lato" w:hAnsi="Lato" w:cs="Calibri"/>
          <w:sz w:val="22"/>
          <w:szCs w:val="22"/>
        </w:rPr>
      </w:r>
      <w:r>
        <w:rPr>
          <w:rFonts w:ascii="Lato" w:hAnsi="Lato" w:cs="Calibri"/>
          <w:sz w:val="22"/>
          <w:szCs w:val="22"/>
        </w:rPr>
      </w:r>
    </w:p>
    <w:p w14:paraId="04C9BDB0" w14:textId="77777777">
      <w:pPr>
        <w:pBdr/>
        <w:spacing w:after="120"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789BC1CD" w14:textId="6859D13A">
      <w:pPr>
        <w:pStyle w:val="1413"/>
        <w:keepLines w:val="true"/>
        <w:widowControl w:val="true"/>
        <w:numPr>
          <w:ilvl w:val="1"/>
          <w:numId w:val="20"/>
        </w:numPr>
        <w:pBdr/>
        <w:tabs>
          <w:tab w:val="left" w:leader="none" w:pos="567"/>
        </w:tabs>
        <w:spacing w:after="120" w:before="240" w:line="240" w:lineRule="auto"/>
        <w:ind w:hanging="567" w:left="567"/>
        <w:jc w:val="both"/>
        <w:rPr>
          <w:rFonts w:ascii="Lato" w:hAnsi="Lato" w:cs="Calibri"/>
          <w:sz w:val="22"/>
          <w:szCs w:val="22"/>
        </w:rPr>
      </w:pPr>
      <w:r/>
      <w:bookmarkStart w:id="43" w:name="_Toc70885995"/>
      <w:r/>
      <w:bookmarkStart w:id="44" w:name="_Toc70885996"/>
      <w:r/>
      <w:bookmarkStart w:id="45" w:name="_Toc75427643"/>
      <w:r/>
      <w:bookmarkEnd w:id="43"/>
      <w:r/>
      <w:bookmarkEnd w:id="44"/>
      <w:r>
        <w:rPr>
          <w:rFonts w:ascii="Lato" w:hAnsi="Lato"/>
          <w:sz w:val="22"/>
        </w:rPr>
        <w:t xml:space="preserve">Awarding of grants for similar projects</w:t>
      </w:r>
      <w:bookmarkEnd w:id="45"/>
      <w:r>
        <w:rPr>
          <w:rFonts w:ascii="Lato" w:hAnsi="Lato" w:cs="Calibri"/>
          <w:sz w:val="22"/>
          <w:szCs w:val="22"/>
        </w:rPr>
      </w:r>
      <w:r>
        <w:rPr>
          <w:rFonts w:ascii="Lato" w:hAnsi="Lato" w:cs="Calibri"/>
          <w:sz w:val="22"/>
          <w:szCs w:val="22"/>
        </w:rPr>
      </w:r>
    </w:p>
    <w:p w14:paraId="3513D185" w14:textId="04C60806">
      <w:pPr>
        <w:pBdr/>
        <w:spacing w:after="120" w:line="240" w:lineRule="auto"/>
        <w:ind/>
        <w:jc w:val="both"/>
        <w:rPr>
          <w:rFonts w:ascii="Lato" w:hAnsi="Lato" w:cs="Calibri"/>
          <w:sz w:val="22"/>
          <w:szCs w:val="22"/>
        </w:rPr>
      </w:pPr>
      <w:r>
        <w:rPr>
          <w:rFonts w:ascii="Lato" w:hAnsi="Lato"/>
          <w:sz w:val="22"/>
        </w:rPr>
        <w:t xml:space="preserve">By way of derogation from the grant award procedures (see point 3.4 of the Call f</w:t>
      </w:r>
      <w:r>
        <w:rPr>
          <w:rFonts w:ascii="Lato" w:hAnsi="Lato"/>
          <w:sz w:val="22"/>
        </w:rPr>
        <w:t xml:space="preserve">or Projects Guide issued by Expertise France), Expertise France may award an additional grant contract via direct allocation for the implementation of a similar project to one of the successful applicants designated on conclusion of this call for projects.</w:t>
      </w:r>
      <w:r>
        <w:rPr>
          <w:rFonts w:ascii="Lato" w:hAnsi="Lato" w:cs="Calibri"/>
          <w:sz w:val="22"/>
          <w:szCs w:val="22"/>
        </w:rPr>
      </w:r>
      <w:r>
        <w:rPr>
          <w:rFonts w:ascii="Lato" w:hAnsi="Lato" w:cs="Calibri"/>
          <w:sz w:val="22"/>
          <w:szCs w:val="22"/>
        </w:rPr>
      </w:r>
    </w:p>
    <w:p w14:paraId="4C1C66AC" w14:textId="5D73E321">
      <w:pPr>
        <w:pBdr/>
        <w:spacing/>
        <w:ind/>
        <w:jc w:val="both"/>
        <w:rPr>
          <w:rFonts w:ascii="Lato" w:hAnsi="Lato" w:cs="Calibri"/>
          <w:sz w:val="22"/>
          <w:szCs w:val="22"/>
        </w:rPr>
      </w:pPr>
      <w:r>
        <w:rPr>
          <w:rFonts w:ascii="Lato" w:hAnsi="Lato"/>
          <w:sz w:val="22"/>
        </w:rPr>
        <w:t xml:space="preserve">Where such a contract is placed by Expertise France, the period during which new contracts may be entered into may not exceed 3 years from notification of the initial grant contract.</w:t>
      </w:r>
      <w:r>
        <w:rPr>
          <w:rFonts w:ascii="Lato" w:hAnsi="Lato" w:cs="Calibri"/>
          <w:sz w:val="22"/>
          <w:szCs w:val="22"/>
        </w:rPr>
      </w:r>
      <w:r>
        <w:rPr>
          <w:rFonts w:ascii="Lato" w:hAnsi="Lato" w:cs="Calibri"/>
          <w:sz w:val="22"/>
          <w:szCs w:val="22"/>
        </w:rPr>
      </w:r>
    </w:p>
    <w:p w14:paraId="7191EDEC" w14:textId="13128AA8">
      <w:pPr>
        <w:pStyle w:val="1412"/>
        <w:pageBreakBefore w:val="true"/>
        <w:numPr>
          <w:ilvl w:val="0"/>
          <w:numId w:val="20"/>
        </w:numPr>
        <w:pBdr/>
        <w:tabs>
          <w:tab w:val="left" w:leader="none" w:pos="567"/>
        </w:tabs>
        <w:spacing w:after="120" w:before="240" w:line="240" w:lineRule="auto"/>
        <w:ind/>
        <w:rPr>
          <w:rFonts w:ascii="Lato" w:hAnsi="Lato" w:cs="Calibri"/>
          <w:sz w:val="28"/>
          <w:szCs w:val="22"/>
        </w:rPr>
      </w:pPr>
      <w:r/>
      <w:bookmarkStart w:id="46" w:name="_Toc75427644"/>
      <w:r>
        <w:rPr>
          <w:rFonts w:ascii="Lato" w:hAnsi="Lato"/>
          <w:sz w:val="28"/>
        </w:rPr>
        <w:t xml:space="preserve">Rules applicable to this call for projects</w:t>
      </w:r>
      <w:bookmarkEnd w:id="46"/>
      <w:r>
        <w:rPr>
          <w:rFonts w:ascii="Lato" w:hAnsi="Lato" w:cs="Calibri"/>
          <w:sz w:val="28"/>
          <w:szCs w:val="22"/>
        </w:rPr>
      </w:r>
      <w:r>
        <w:rPr>
          <w:rFonts w:ascii="Lato" w:hAnsi="Lato" w:cs="Calibri"/>
          <w:sz w:val="28"/>
          <w:szCs w:val="22"/>
        </w:rPr>
      </w:r>
    </w:p>
    <w:p w14:paraId="5FF516C9" w14:textId="2A251B04">
      <w:pPr>
        <w:pBdr/>
        <w:spacing w:before="240" w:line="240" w:lineRule="auto"/>
        <w:ind/>
        <w:jc w:val="both"/>
        <w:rPr>
          <w:rFonts w:ascii="Lato" w:hAnsi="Lato" w:cs="Calibri"/>
          <w:sz w:val="22"/>
          <w:szCs w:val="22"/>
        </w:rPr>
      </w:pPr>
      <w:r>
        <w:rPr>
          <w:rFonts w:ascii="Lato" w:hAnsi="Lato"/>
          <w:sz w:val="22"/>
        </w:rPr>
        <w:t xml:space="preserve">The call for projects rules define the rules applicable to the submission, selection and implementation of the projects financed under this call for projects and which apply to this call for projects.</w:t>
      </w:r>
      <w:r>
        <w:rPr>
          <w:rFonts w:ascii="Lato" w:hAnsi="Lato" w:cs="Calibri"/>
          <w:sz w:val="22"/>
          <w:szCs w:val="22"/>
        </w:rPr>
      </w:r>
      <w:r>
        <w:rPr>
          <w:rFonts w:ascii="Lato" w:hAnsi="Lato" w:cs="Calibri"/>
          <w:sz w:val="22"/>
          <w:szCs w:val="22"/>
        </w:rPr>
      </w:r>
    </w:p>
    <w:p w14:paraId="0CCA8D28" w14:textId="77777777">
      <w:pPr>
        <w:pStyle w:val="1413"/>
        <w:keepLines w:val="true"/>
        <w:widowControl w:val="true"/>
        <w:numPr>
          <w:ilvl w:val="1"/>
          <w:numId w:val="20"/>
        </w:numPr>
        <w:pBdr/>
        <w:tabs>
          <w:tab w:val="left" w:leader="none" w:pos="567"/>
        </w:tabs>
        <w:spacing w:after="120" w:before="240" w:line="240" w:lineRule="auto"/>
        <w:ind w:hanging="567" w:left="567"/>
        <w:jc w:val="both"/>
        <w:rPr>
          <w:rFonts w:ascii="Lato" w:hAnsi="Lato" w:cs="Calibri"/>
          <w:sz w:val="22"/>
          <w:szCs w:val="22"/>
        </w:rPr>
      </w:pPr>
      <w:r/>
      <w:bookmarkStart w:id="47" w:name="_Toc445878738"/>
      <w:r/>
      <w:bookmarkStart w:id="48" w:name="_Toc37496178"/>
      <w:r/>
      <w:bookmarkStart w:id="49" w:name="_Toc75427645"/>
      <w:r>
        <w:rPr>
          <w:rFonts w:ascii="Lato" w:hAnsi="Lato"/>
          <w:sz w:val="22"/>
        </w:rPr>
        <w:t xml:space="preserve">Eligibility criteria</w:t>
      </w:r>
      <w:bookmarkEnd w:id="47"/>
      <w:r/>
      <w:bookmarkEnd w:id="48"/>
      <w:r/>
      <w:bookmarkEnd w:id="49"/>
      <w:r>
        <w:rPr>
          <w:rFonts w:ascii="Lato" w:hAnsi="Lato" w:cs="Calibri"/>
          <w:sz w:val="22"/>
          <w:szCs w:val="22"/>
        </w:rPr>
      </w:r>
      <w:r>
        <w:rPr>
          <w:rFonts w:ascii="Lato" w:hAnsi="Lato" w:cs="Calibri"/>
          <w:sz w:val="22"/>
          <w:szCs w:val="22"/>
        </w:rPr>
      </w:r>
    </w:p>
    <w:p w14:paraId="5196024F" w14:textId="77777777">
      <w:pPr>
        <w:pBdr/>
        <w:spacing w:after="120" w:line="240" w:lineRule="auto"/>
        <w:ind/>
        <w:rPr>
          <w:rFonts w:ascii="Lato" w:hAnsi="Lato" w:cs="Calibri"/>
          <w:sz w:val="22"/>
          <w:szCs w:val="22"/>
        </w:rPr>
      </w:pPr>
      <w:r>
        <w:rPr>
          <w:rFonts w:ascii="Lato" w:hAnsi="Lato"/>
          <w:sz w:val="22"/>
        </w:rPr>
        <w:t xml:space="preserve">There are three sets of eligibility criteria, respectively relating to:</w:t>
      </w:r>
      <w:r>
        <w:rPr>
          <w:rFonts w:ascii="Lato" w:hAnsi="Lato" w:cs="Calibri"/>
          <w:sz w:val="22"/>
          <w:szCs w:val="22"/>
        </w:rPr>
      </w:r>
      <w:r>
        <w:rPr>
          <w:rFonts w:ascii="Lato" w:hAnsi="Lato" w:cs="Calibri"/>
          <w:sz w:val="22"/>
          <w:szCs w:val="22"/>
        </w:rPr>
      </w:r>
    </w:p>
    <w:p w14:paraId="02E3752F" w14:textId="77777777">
      <w:pPr>
        <w:numPr>
          <w:ilvl w:val="0"/>
          <w:numId w:val="23"/>
        </w:numPr>
        <w:pBdr/>
        <w:spacing w:after="120" w:line="240" w:lineRule="auto"/>
        <w:ind/>
        <w:rPr>
          <w:rFonts w:ascii="Lato" w:hAnsi="Lato" w:cs="Calibri"/>
          <w:sz w:val="22"/>
          <w:szCs w:val="22"/>
        </w:rPr>
      </w:pPr>
      <w:r>
        <w:rPr>
          <w:rFonts w:ascii="Lato" w:hAnsi="Lato"/>
          <w:sz w:val="22"/>
        </w:rPr>
        <w:t xml:space="preserve">the parties involved:</w:t>
      </w:r>
      <w:r>
        <w:rPr>
          <w:rFonts w:ascii="Lato" w:hAnsi="Lato" w:cs="Calibri"/>
          <w:sz w:val="22"/>
          <w:szCs w:val="22"/>
        </w:rPr>
      </w:r>
      <w:r>
        <w:rPr>
          <w:rFonts w:ascii="Lato" w:hAnsi="Lato" w:cs="Calibri"/>
          <w:sz w:val="22"/>
          <w:szCs w:val="22"/>
        </w:rPr>
      </w:r>
    </w:p>
    <w:p w14:paraId="5A0FD1B3" w14:textId="4555275D">
      <w:pPr>
        <w:pStyle w:val="1519"/>
        <w:pBdr/>
        <w:spacing/>
        <w:ind/>
        <w:rPr/>
      </w:pPr>
      <w:r>
        <w:t xml:space="preserve">the lead applicant, i.e. the entity submitting the application form (2.1.1),</w:t>
      </w:r>
      <w:r>
        <w:t xml:space="preserve"> </w:t>
      </w:r>
      <w:r>
        <w:t xml:space="preserve">as applicable, its partner(s) (2.1.1), </w:t>
      </w:r>
      <w:r/>
    </w:p>
    <w:p w14:paraId="32C5BE0F" w14:textId="77777777">
      <w:pPr>
        <w:numPr>
          <w:ilvl w:val="0"/>
          <w:numId w:val="23"/>
        </w:numPr>
        <w:pBdr/>
        <w:spacing w:after="120" w:line="240" w:lineRule="auto"/>
        <w:ind/>
        <w:rPr>
          <w:rFonts w:ascii="Lato" w:hAnsi="Lato" w:cs="Calibri"/>
          <w:sz w:val="22"/>
          <w:szCs w:val="22"/>
        </w:rPr>
      </w:pPr>
      <w:r>
        <w:rPr>
          <w:rFonts w:ascii="Lato" w:hAnsi="Lato"/>
          <w:sz w:val="22"/>
        </w:rPr>
        <w:t xml:space="preserve">projects:</w:t>
      </w:r>
      <w:r>
        <w:rPr>
          <w:rFonts w:ascii="Lato" w:hAnsi="Lato" w:cs="Calibri"/>
          <w:sz w:val="22"/>
          <w:szCs w:val="22"/>
        </w:rPr>
      </w:r>
      <w:r>
        <w:rPr>
          <w:rFonts w:ascii="Lato" w:hAnsi="Lato" w:cs="Calibri"/>
          <w:sz w:val="22"/>
          <w:szCs w:val="22"/>
        </w:rPr>
      </w:r>
    </w:p>
    <w:p w14:paraId="671907E9" w14:textId="77777777">
      <w:pPr>
        <w:pStyle w:val="1519"/>
        <w:pBdr/>
        <w:spacing/>
        <w:ind/>
        <w:rPr/>
      </w:pPr>
      <w:r>
        <w:t xml:space="preserve">projects eligible for a grant (2.1.4);</w:t>
      </w:r>
      <w:r/>
    </w:p>
    <w:p w14:paraId="465153E7" w14:textId="77777777">
      <w:pPr>
        <w:numPr>
          <w:ilvl w:val="0"/>
          <w:numId w:val="23"/>
        </w:numPr>
        <w:pBdr/>
        <w:spacing w:line="240" w:lineRule="auto"/>
        <w:ind/>
        <w:rPr>
          <w:rFonts w:ascii="Lato" w:hAnsi="Lato" w:cs="Calibri"/>
          <w:sz w:val="22"/>
          <w:szCs w:val="22"/>
        </w:rPr>
      </w:pPr>
      <w:r>
        <w:rPr>
          <w:rFonts w:ascii="Lato" w:hAnsi="Lato"/>
          <w:sz w:val="22"/>
        </w:rPr>
        <w:t xml:space="preserve">costs:</w:t>
      </w:r>
      <w:r>
        <w:rPr>
          <w:rFonts w:ascii="Lato" w:hAnsi="Lato" w:cs="Calibri"/>
          <w:sz w:val="22"/>
          <w:szCs w:val="22"/>
        </w:rPr>
      </w:r>
      <w:r>
        <w:rPr>
          <w:rFonts w:ascii="Lato" w:hAnsi="Lato" w:cs="Calibri"/>
          <w:sz w:val="22"/>
          <w:szCs w:val="22"/>
        </w:rPr>
      </w:r>
    </w:p>
    <w:p w14:paraId="390CB217" w14:textId="77777777">
      <w:pPr>
        <w:pStyle w:val="1519"/>
        <w:pBdr/>
        <w:spacing/>
        <w:ind/>
        <w:rPr/>
      </w:pPr>
      <w:r>
        <w:t xml:space="preserve">the types of costs that may be included in grant amount calculations (2.1.5).</w:t>
      </w:r>
      <w:r/>
    </w:p>
    <w:p w14:paraId="269E5915" w14:textId="77777777">
      <w:pPr>
        <w:pStyle w:val="1519"/>
        <w:pBdr/>
        <w:spacing/>
        <w:ind/>
        <w:rPr/>
      </w:pPr>
      <w:r/>
      <w:r/>
    </w:p>
    <w:p w14:paraId="3718E8C8" w14:textId="6AB74165">
      <w:pPr>
        <w:pStyle w:val="1496"/>
        <w:pBdr>
          <w:top w:val="none" w:color="000000" w:sz="0" w:space="0"/>
          <w:left w:val="none" w:color="000000" w:sz="0" w:space="0"/>
          <w:bottom w:val="none" w:color="000000" w:sz="0" w:space="0"/>
          <w:right w:val="none" w:color="000000" w:sz="0" w:space="0"/>
        </w:pBdr>
        <w:spacing/>
        <w:ind/>
        <w:rPr>
          <w:rFonts w:ascii="Lato" w:hAnsi="Lato"/>
        </w:rPr>
      </w:pPr>
      <w:r/>
      <w:bookmarkStart w:id="50" w:name="_Toc445878739"/>
      <w:r/>
      <w:bookmarkStart w:id="51" w:name="_Toc37496179"/>
      <w:r/>
      <w:bookmarkStart w:id="52" w:name="_Toc75427646"/>
      <w:r/>
      <w:bookmarkStart w:id="53" w:name="_Toc494189737"/>
      <w:r>
        <w:rPr>
          <w:rFonts w:ascii="Lato" w:hAnsi="Lato"/>
        </w:rPr>
        <w:t xml:space="preserve">2.1.1</w:t>
      </w:r>
      <w:r>
        <w:rPr>
          <w:rFonts w:ascii="Lato" w:hAnsi="Lato"/>
        </w:rPr>
        <w:tab/>
      </w:r>
      <w:r>
        <w:rPr>
          <w:rFonts w:ascii="Lato" w:hAnsi="Lato"/>
        </w:rPr>
        <w:t xml:space="preserve">Eligibility of the lead applicant</w:t>
      </w:r>
      <w:bookmarkEnd w:id="50"/>
      <w:r/>
      <w:bookmarkEnd w:id="51"/>
      <w:r/>
      <w:bookmarkEnd w:id="52"/>
      <w:r>
        <w:rPr>
          <w:rFonts w:ascii="Lato" w:hAnsi="Lato"/>
        </w:rPr>
        <w:t xml:space="preserve"> </w:t>
      </w:r>
      <w:bookmarkEnd w:id="53"/>
      <w:r>
        <w:rPr>
          <w:rFonts w:ascii="Lato" w:hAnsi="Lato"/>
        </w:rPr>
      </w:r>
      <w:r>
        <w:rPr>
          <w:rFonts w:ascii="Lato" w:hAnsi="Lato"/>
        </w:rPr>
      </w:r>
    </w:p>
    <w:p w14:paraId="51A724FC" w14:textId="77777777">
      <w:pPr>
        <w:pStyle w:val="1530"/>
        <w:numPr>
          <w:ilvl w:val="0"/>
          <w:numId w:val="0"/>
        </w:numPr>
        <w:pBdr/>
        <w:spacing/>
        <w:ind w:hanging="360" w:left="1080"/>
        <w:rPr>
          <w:rFonts w:ascii="Lato" w:hAnsi="Lato"/>
          <w:u w:val="single"/>
        </w:rPr>
      </w:pPr>
      <w:r>
        <w:rPr>
          <w:rFonts w:ascii="Lato" w:hAnsi="Lato"/>
          <w:u w:val="single"/>
        </w:rPr>
        <w:t xml:space="preserve">Lead applicant</w:t>
      </w:r>
      <w:r>
        <w:rPr>
          <w:rFonts w:ascii="Lato" w:hAnsi="Lato"/>
          <w:u w:val="single"/>
        </w:rPr>
      </w:r>
      <w:r>
        <w:rPr>
          <w:rFonts w:ascii="Lato" w:hAnsi="Lato"/>
          <w:u w:val="single"/>
        </w:rPr>
      </w:r>
    </w:p>
    <w:p w14:paraId="1442B9B5" w14:textId="5E5FC9E6">
      <w:pPr>
        <w:pStyle w:val="1530"/>
        <w:numPr>
          <w:ilvl w:val="0"/>
          <w:numId w:val="24"/>
        </w:numPr>
        <w:pBdr/>
        <w:spacing/>
        <w:ind/>
        <w:rPr>
          <w:rFonts w:ascii="Lato" w:hAnsi="Lato"/>
        </w:rPr>
      </w:pPr>
      <w:r>
        <w:rPr>
          <w:rFonts w:ascii="Lato" w:hAnsi="Lato"/>
        </w:rPr>
        <w:t xml:space="preserve">In order to be able to claim a grant, the lead applicant must meet the following conditions:</w:t>
      </w:r>
      <w:r>
        <w:rPr>
          <w:rFonts w:ascii="Lato" w:hAnsi="Lato"/>
        </w:rPr>
      </w:r>
      <w:r>
        <w:rPr>
          <w:rFonts w:ascii="Lato" w:hAnsi="Lato"/>
        </w:rPr>
      </w:r>
    </w:p>
    <w:p w14:paraId="0B124221" w14:textId="7707FB3B">
      <w:pPr>
        <w:pStyle w:val="1530"/>
        <w:pBdr/>
        <w:spacing/>
        <w:ind/>
        <w:rPr>
          <w:rFonts w:ascii="Lato" w:hAnsi="Lato"/>
        </w:rPr>
      </w:pPr>
      <w:r>
        <w:rPr>
          <w:rFonts w:ascii="Lato" w:hAnsi="Lato"/>
        </w:rPr>
        <w:t xml:space="preserve">be a legal entity </w:t>
      </w:r>
      <w:r>
        <w:rPr>
          <w:rFonts w:ascii="Lato" w:hAnsi="Lato"/>
          <w:b/>
        </w:rPr>
        <w:t xml:space="preserve">and</w:t>
      </w:r>
      <w:r>
        <w:rPr>
          <w:rFonts w:ascii="Lato" w:hAnsi="Lato"/>
        </w:rPr>
      </w:r>
      <w:r>
        <w:rPr>
          <w:rFonts w:ascii="Lato" w:hAnsi="Lato"/>
        </w:rPr>
      </w:r>
    </w:p>
    <w:p w14:paraId="567F9F3D" w14:textId="40A18A39">
      <w:pPr>
        <w:pStyle w:val="1530"/>
        <w:pBdr/>
        <w:spacing/>
        <w:ind/>
        <w:rPr>
          <w:rFonts w:ascii="Lato" w:hAnsi="Lato"/>
        </w:rPr>
      </w:pPr>
      <w:r>
        <w:rPr>
          <w:rFonts w:ascii="Lato" w:hAnsi="Lato"/>
        </w:rPr>
        <w:t xml:space="preserve">be non-profit </w:t>
      </w:r>
      <w:r>
        <w:rPr>
          <w:rFonts w:ascii="Lato" w:hAnsi="Lato"/>
          <w:b/>
        </w:rPr>
        <w:t xml:space="preserve">and</w:t>
      </w:r>
      <w:r>
        <w:rPr>
          <w:rFonts w:ascii="Lato" w:hAnsi="Lato"/>
        </w:rPr>
      </w:r>
      <w:r>
        <w:rPr>
          <w:rFonts w:ascii="Lato" w:hAnsi="Lato"/>
        </w:rPr>
      </w:r>
    </w:p>
    <w:p w14:paraId="790CCA4A" w14:textId="59357419">
      <w:pPr>
        <w:pStyle w:val="1530"/>
        <w:pBdr/>
        <w:spacing/>
        <w:ind/>
        <w:rPr>
          <w:rFonts w:ascii="Lato" w:hAnsi="Lato"/>
        </w:rPr>
      </w:pPr>
      <w:r>
        <w:rPr>
          <w:rFonts w:ascii="Lato" w:hAnsi="Lato"/>
        </w:rPr>
        <w:t xml:space="preserve">belong to one of the following categories: non-governmental organization, civil society organization (association), research actor, private sector actor</w:t>
      </w:r>
      <w:r>
        <w:rPr>
          <w:rFonts w:ascii="Lato" w:hAnsi="Lato"/>
        </w:rPr>
        <w:t xml:space="preserve"> with</w:t>
      </w:r>
      <w:r>
        <w:rPr>
          <w:rFonts w:ascii="Lato" w:hAnsi="Lato"/>
        </w:rPr>
        <w:t xml:space="preserve"> </w:t>
      </w:r>
      <w:r>
        <w:rPr>
          <w:rFonts w:ascii="Lato" w:hAnsi="Lato"/>
        </w:rPr>
        <w:t xml:space="preserve">non-profit</w:t>
      </w:r>
      <w:r>
        <w:rPr>
          <w:rFonts w:ascii="Lato" w:hAnsi="Lato"/>
        </w:rPr>
        <w:t xml:space="preserve"> social purpose</w:t>
      </w:r>
      <w:r>
        <w:rPr>
          <w:rFonts w:ascii="Lato" w:hAnsi="Lato"/>
        </w:rPr>
        <w:t xml:space="preserve"> </w:t>
      </w:r>
      <w:r>
        <w:rPr>
          <w:rFonts w:ascii="Lato" w:hAnsi="Lato"/>
          <w:b/>
        </w:rPr>
        <w:t xml:space="preserve">and</w:t>
      </w:r>
      <w:r>
        <w:rPr>
          <w:rFonts w:ascii="Lato" w:hAnsi="Lato"/>
        </w:rPr>
      </w:r>
      <w:r>
        <w:rPr>
          <w:rFonts w:ascii="Lato" w:hAnsi="Lato"/>
        </w:rPr>
      </w:r>
    </w:p>
    <w:p w14:paraId="1532B26B" w14:textId="7DDD6D5F">
      <w:pPr>
        <w:pStyle w:val="1530"/>
        <w:pBdr/>
        <w:spacing/>
        <w:ind/>
        <w:rPr>
          <w:rFonts w:ascii="Lato" w:hAnsi="Lato"/>
        </w:rPr>
      </w:pPr>
      <w:r>
        <w:rPr>
          <w:rFonts w:ascii="Lato" w:hAnsi="Lato"/>
        </w:rPr>
        <w:t xml:space="preserve">have the headquarters of its structure in the country</w:t>
      </w:r>
      <w:r>
        <w:rPr>
          <w:rStyle w:val="1456"/>
        </w:rPr>
        <w:footnoteReference w:id="2"/>
      </w:r>
      <w:r>
        <w:rPr>
          <w:rFonts w:ascii="Lato" w:hAnsi="Lato"/>
        </w:rPr>
        <w:t xml:space="preserve"> where the activities will be implemented - except for multi-country projects or</w:t>
      </w:r>
      <w:r>
        <w:rPr>
          <w:rFonts w:ascii="Lato" w:hAnsi="Lato"/>
        </w:rPr>
        <w:t xml:space="preserve"> projects dedicated to research </w:t>
      </w:r>
      <w:r>
        <w:rPr>
          <w:rFonts w:ascii="Lato" w:hAnsi="Lato"/>
          <w:b/>
        </w:rPr>
        <w:t xml:space="preserve">and</w:t>
      </w:r>
      <w:r>
        <w:rPr>
          <w:rFonts w:ascii="Lato" w:hAnsi="Lato"/>
        </w:rPr>
      </w:r>
      <w:r>
        <w:rPr>
          <w:rFonts w:ascii="Lato" w:hAnsi="Lato"/>
        </w:rPr>
      </w:r>
    </w:p>
    <w:p w14:paraId="1E1F428D" w14:textId="02A62C2F">
      <w:pPr>
        <w:pStyle w:val="1530"/>
        <w:pBdr/>
        <w:spacing/>
        <w:ind/>
        <w:rPr>
          <w:rFonts w:ascii="Lato" w:hAnsi="Lato"/>
        </w:rPr>
      </w:pPr>
      <w:r>
        <w:rPr>
          <w:rFonts w:ascii="Lato" w:hAnsi="Lato"/>
        </w:rPr>
        <w:t xml:space="preserve">i</w:t>
      </w:r>
      <w:r>
        <w:rPr>
          <w:rFonts w:ascii="Lato" w:hAnsi="Lato"/>
        </w:rPr>
        <w:t xml:space="preserve">mplement actions in countries eligible for official development assistance (ODA) according to the OECD DAC list </w:t>
      </w:r>
      <w:r>
        <w:rPr>
          <w:rFonts w:ascii="Lato" w:hAnsi="Lato"/>
          <w:b/>
        </w:rPr>
        <w:t xml:space="preserve">and</w:t>
      </w:r>
      <w:r>
        <w:rPr>
          <w:rFonts w:ascii="Lato" w:hAnsi="Lato"/>
        </w:rPr>
      </w:r>
      <w:r>
        <w:rPr>
          <w:rFonts w:ascii="Lato" w:hAnsi="Lato"/>
        </w:rPr>
      </w:r>
    </w:p>
    <w:p w14:paraId="34706078" w14:textId="19FA0DC5">
      <w:pPr>
        <w:pStyle w:val="1530"/>
        <w:pBdr/>
        <w:spacing/>
        <w:ind/>
        <w:rPr>
          <w:rFonts w:ascii="Lato" w:hAnsi="Lato"/>
        </w:rPr>
      </w:pPr>
      <w:r>
        <w:rPr>
          <w:rFonts w:ascii="Lato" w:hAnsi="Lato"/>
        </w:rPr>
        <w:t xml:space="preserve">be directly responsible for the preparation and management of the action and not act as an intermediary </w:t>
      </w:r>
      <w:r>
        <w:rPr>
          <w:rFonts w:ascii="Lato" w:hAnsi="Lato"/>
          <w:b/>
        </w:rPr>
        <w:t xml:space="preserve">and</w:t>
      </w:r>
      <w:r>
        <w:rPr>
          <w:rFonts w:ascii="Lato" w:hAnsi="Lato"/>
        </w:rPr>
      </w:r>
      <w:r>
        <w:rPr>
          <w:rFonts w:ascii="Lato" w:hAnsi="Lato"/>
        </w:rPr>
      </w:r>
    </w:p>
    <w:p w14:paraId="5631998F" w14:textId="78432DDF">
      <w:pPr>
        <w:pStyle w:val="1530"/>
        <w:pBdr/>
        <w:spacing/>
        <w:ind/>
        <w:rPr>
          <w:rFonts w:ascii="Lato" w:hAnsi="Lato"/>
        </w:rPr>
      </w:pPr>
      <w:r>
        <w:rPr>
          <w:rFonts w:ascii="Lato" w:hAnsi="Lato"/>
        </w:rPr>
        <w:t xml:space="preserve">have a bank account in the name of the entity and commit to opening an account or sub-account to receive grant funds </w:t>
      </w:r>
      <w:r>
        <w:rPr>
          <w:rFonts w:ascii="Lato" w:hAnsi="Lato"/>
          <w:b/>
        </w:rPr>
        <w:t xml:space="preserve">and</w:t>
      </w:r>
      <w:r>
        <w:rPr>
          <w:rFonts w:ascii="Lato" w:hAnsi="Lato"/>
        </w:rPr>
      </w:r>
      <w:r>
        <w:rPr>
          <w:rFonts w:ascii="Lato" w:hAnsi="Lato"/>
        </w:rPr>
      </w:r>
    </w:p>
    <w:p w14:paraId="47DCE51B" w14:textId="7AA03B13">
      <w:pPr>
        <w:pStyle w:val="1530"/>
        <w:pBdr/>
        <w:spacing/>
        <w:ind/>
        <w:rPr>
          <w:rFonts w:ascii="Lato" w:hAnsi="Lato"/>
        </w:rPr>
      </w:pPr>
      <w:r>
        <w:rPr>
          <w:rFonts w:ascii="Lato" w:hAnsi="Lato"/>
        </w:rPr>
        <w:t xml:space="preserve">have identification documents for the beneficiary legal person/legal entity (registration certificate or legal recognition document or registration number or similar documents that can prove the existence of the organization) </w:t>
      </w:r>
      <w:r>
        <w:rPr>
          <w:rFonts w:ascii="Lato" w:hAnsi="Lato"/>
          <w:b/>
        </w:rPr>
        <w:t xml:space="preserve">and</w:t>
      </w:r>
      <w:r>
        <w:rPr>
          <w:rFonts w:ascii="Lato" w:hAnsi="Lato"/>
        </w:rPr>
      </w:r>
      <w:r>
        <w:rPr>
          <w:rFonts w:ascii="Lato" w:hAnsi="Lato"/>
        </w:rPr>
      </w:r>
    </w:p>
    <w:p w14:paraId="43053E83" w14:textId="77777777">
      <w:pPr>
        <w:pStyle w:val="1530"/>
        <w:pBdr/>
        <w:spacing/>
        <w:ind/>
        <w:rPr>
          <w:rFonts w:ascii="Lato" w:hAnsi="Lato"/>
        </w:rPr>
      </w:pPr>
      <w:r>
        <w:rPr>
          <w:rFonts w:ascii="Lato" w:hAnsi="Lato"/>
        </w:rPr>
        <w:t xml:space="preserve">have experience of at least two years in implementing projects, or in managing grants, on one of the themes targeted by this call with funding amounts comparable to the amount requested</w:t>
      </w:r>
      <w:r>
        <w:rPr>
          <w:rFonts w:ascii="Lato" w:hAnsi="Lato"/>
        </w:rPr>
        <w:t xml:space="preserve"> </w:t>
      </w:r>
      <w:r>
        <w:rPr>
          <w:rFonts w:ascii="Lato" w:hAnsi="Lato"/>
          <w:b/>
        </w:rPr>
        <w:t xml:space="preserve">and</w:t>
      </w:r>
      <w:r>
        <w:rPr>
          <w:rFonts w:ascii="Lato" w:hAnsi="Lato"/>
        </w:rPr>
      </w:r>
      <w:r>
        <w:rPr>
          <w:rFonts w:ascii="Lato" w:hAnsi="Lato"/>
        </w:rPr>
      </w:r>
    </w:p>
    <w:p w14:paraId="1BD15BCB" w14:textId="24837EB6">
      <w:pPr>
        <w:pStyle w:val="1530"/>
        <w:pBdr/>
        <w:spacing/>
        <w:ind/>
        <w:rPr>
          <w:rFonts w:ascii="Lato" w:hAnsi="Lato"/>
        </w:rPr>
      </w:pPr>
      <w:r>
        <w:rPr>
          <w:rFonts w:ascii="Lato" w:hAnsi="Lato"/>
        </w:rPr>
        <w:t xml:space="preserve">Not having received French funding (AFD-FSOF channels, CSO Initiatives; FEF; Laboratory grant; other French funds) during the last five (05) years</w:t>
      </w:r>
      <w:r>
        <w:rPr>
          <w:rFonts w:ascii="Lato" w:hAnsi="Lato"/>
        </w:rPr>
      </w:r>
      <w:r>
        <w:rPr>
          <w:rFonts w:ascii="Lato" w:hAnsi="Lato"/>
        </w:rPr>
      </w:r>
    </w:p>
    <w:p w14:paraId="6CD062C9" w14:textId="6BDBA4E9">
      <w:pPr>
        <w:pStyle w:val="1530"/>
        <w:numPr>
          <w:ilvl w:val="0"/>
          <w:numId w:val="24"/>
        </w:numPr>
        <w:pBdr/>
        <w:spacing/>
        <w:ind/>
        <w:rPr>
          <w:rFonts w:ascii="Lato" w:hAnsi="Lato"/>
        </w:rPr>
      </w:pPr>
      <w:r>
        <w:rPr>
          <w:rFonts w:ascii="Lato" w:hAnsi="Lato"/>
        </w:rPr>
        <w:t xml:space="preserve">Potential applicants may not participate in calls for projects or receive a grant if any situations mentioned in Annex VIII of the draft contract are applicable.</w:t>
      </w:r>
      <w:r>
        <w:rPr>
          <w:rFonts w:ascii="Lato" w:hAnsi="Lato"/>
        </w:rPr>
      </w:r>
      <w:r>
        <w:rPr>
          <w:rFonts w:ascii="Lato" w:hAnsi="Lato"/>
        </w:rPr>
      </w:r>
    </w:p>
    <w:p w14:paraId="116A9D20" w14:textId="618D42D3">
      <w:pPr>
        <w:pBdr/>
        <w:spacing w:after="120" w:before="120" w:line="240" w:lineRule="auto"/>
        <w:ind w:left="426"/>
        <w:jc w:val="both"/>
        <w:rPr>
          <w:rFonts w:ascii="Lato" w:hAnsi="Lato" w:cs="Calibri"/>
          <w:sz w:val="22"/>
          <w:szCs w:val="22"/>
        </w:rPr>
      </w:pPr>
      <w:r>
        <w:rPr>
          <w:rFonts w:ascii="Lato" w:hAnsi="Lato"/>
          <w:sz w:val="22"/>
        </w:rPr>
        <w:t xml:space="preserve">In the grant application form (“lead applicant declaration”), the lead applicant must declare that none of these situations appl</w:t>
      </w:r>
      <w:r>
        <w:rPr>
          <w:rFonts w:ascii="Lato" w:hAnsi="Lato"/>
          <w:sz w:val="22"/>
        </w:rPr>
        <w:t xml:space="preserve">y either it </w:t>
      </w:r>
      <w:r>
        <w:rPr>
          <w:rFonts w:ascii="Lato" w:hAnsi="Lato"/>
          <w:sz w:val="22"/>
        </w:rPr>
        <w:noBreakHyphen/>
        <w:t xml:space="preserve">or its partner(s)</w:t>
      </w:r>
      <w:r>
        <w:rPr>
          <w:rFonts w:ascii="Lato" w:hAnsi="Lato"/>
          <w:sz w:val="22"/>
        </w:rPr>
        <w:t xml:space="preserve">.</w:t>
      </w:r>
      <w:r>
        <w:rPr>
          <w:rFonts w:ascii="Lato" w:hAnsi="Lato" w:cs="Calibri"/>
          <w:sz w:val="22"/>
          <w:szCs w:val="22"/>
        </w:rPr>
      </w:r>
      <w:r>
        <w:rPr>
          <w:rFonts w:ascii="Lato" w:hAnsi="Lato" w:cs="Calibri"/>
          <w:sz w:val="22"/>
          <w:szCs w:val="22"/>
        </w:rPr>
      </w:r>
    </w:p>
    <w:p w14:paraId="32E550B7" w14:textId="366AF17B">
      <w:pPr>
        <w:pBdr/>
        <w:spacing w:after="240" w:line="240" w:lineRule="auto"/>
        <w:ind w:left="426"/>
        <w:jc w:val="both"/>
        <w:rPr>
          <w:rFonts w:ascii="Lato" w:hAnsi="Lato" w:cs="Calibri"/>
          <w:sz w:val="22"/>
          <w:szCs w:val="22"/>
        </w:rPr>
      </w:pPr>
      <w:r>
        <w:rPr>
          <w:rFonts w:ascii="Lato" w:hAnsi="Lato" w:cs="Calibri"/>
          <w:sz w:val="22"/>
          <w:szCs w:val="22"/>
        </w:rPr>
        <w:t xml:space="preserve">(3) </w:t>
      </w:r>
      <w:r>
        <w:rPr>
          <w:rFonts w:ascii="Lato" w:hAnsi="Lato" w:cs="Calibri"/>
          <w:sz w:val="22"/>
          <w:szCs w:val="22"/>
        </w:rPr>
        <w:t xml:space="preserve">The lead applicant acts individually. The formation of a consortiu</w:t>
      </w:r>
      <w:r>
        <w:rPr>
          <w:rFonts w:ascii="Lato" w:hAnsi="Lato" w:cs="Calibri"/>
          <w:sz w:val="22"/>
          <w:szCs w:val="22"/>
        </w:rPr>
        <w:t xml:space="preserve">m is not permitted under this call for proposals. However, the applicant may engage partners and contractors for implementation, but these are not eligible for cost funding. Partnerships with the private sector (particularly tech platforms) are encouraged.</w:t>
      </w:r>
      <w:r>
        <w:rPr>
          <w:rFonts w:ascii="Lato" w:hAnsi="Lato" w:cs="Calibri"/>
          <w:sz w:val="22"/>
          <w:szCs w:val="22"/>
        </w:rPr>
      </w:r>
      <w:r>
        <w:rPr>
          <w:rFonts w:ascii="Lato" w:hAnsi="Lato" w:cs="Calibri"/>
          <w:sz w:val="22"/>
          <w:szCs w:val="22"/>
        </w:rPr>
      </w:r>
    </w:p>
    <w:p w14:paraId="12C0F2A2" w14:textId="6F562E5F">
      <w:pPr>
        <w:pBdr/>
        <w:spacing w:after="240" w:line="240" w:lineRule="auto"/>
        <w:ind w:left="426"/>
        <w:jc w:val="both"/>
        <w:rPr>
          <w:rFonts w:ascii="Lato" w:hAnsi="Lato" w:cs="Calibri"/>
          <w:sz w:val="22"/>
          <w:szCs w:val="22"/>
        </w:rPr>
      </w:pPr>
      <w:r>
        <w:rPr>
          <w:rFonts w:ascii="Lato" w:hAnsi="Lato"/>
          <w:b/>
          <w:sz w:val="22"/>
          <w:u w:val="single"/>
        </w:rPr>
        <w:t xml:space="preserve">If the grant is awarded, the lead applicant becomes the beneficiary identified in the Special Conditions. In this regard, it shall assume full financial liability for implementation of the project in compliance with the conditions of the grant contract</w:t>
      </w:r>
      <w:r>
        <w:rPr>
          <w:rFonts w:ascii="Lato" w:hAnsi="Lato"/>
          <w:sz w:val="22"/>
        </w:rPr>
        <w:t xml:space="preserve">. The beneficiary shall be the main point of contact for Expertise France. It shall represent any other </w:t>
      </w:r>
      <w:r>
        <w:rPr>
          <w:rFonts w:ascii="Lato" w:hAnsi="Lato"/>
          <w:sz w:val="22"/>
        </w:rPr>
        <w:t xml:space="preserve">technical </w:t>
      </w:r>
      <w:r>
        <w:rPr>
          <w:rFonts w:ascii="Lato" w:hAnsi="Lato"/>
          <w:sz w:val="22"/>
        </w:rPr>
        <w:t xml:space="preserve">partners </w:t>
      </w:r>
      <w:r>
        <w:rPr>
          <w:rFonts w:ascii="Lato" w:hAnsi="Lato"/>
          <w:sz w:val="22"/>
        </w:rPr>
        <w:t xml:space="preserve">(</w:t>
      </w:r>
      <w:r>
        <w:rPr>
          <w:rFonts w:ascii="Lato" w:hAnsi="Lato"/>
          <w:sz w:val="22"/>
        </w:rPr>
        <w:t xml:space="preserve">Associates and contractors</w:t>
      </w:r>
      <w:r>
        <w:rPr>
          <w:rFonts w:ascii="Lato" w:hAnsi="Lato"/>
          <w:sz w:val="22"/>
        </w:rPr>
        <w:t xml:space="preserve">) </w:t>
      </w:r>
      <w:r>
        <w:rPr>
          <w:rFonts w:ascii="Lato" w:hAnsi="Lato"/>
          <w:sz w:val="22"/>
        </w:rPr>
        <w:t xml:space="preserve">and acts on their behalf. It shall design and coordinate the implementation of the project. </w:t>
      </w:r>
      <w:r>
        <w:rPr>
          <w:rFonts w:ascii="Lato" w:hAnsi="Lato" w:cs="Calibri"/>
          <w:sz w:val="22"/>
          <w:szCs w:val="22"/>
        </w:rPr>
      </w:r>
      <w:r>
        <w:rPr>
          <w:rFonts w:ascii="Lato" w:hAnsi="Lato" w:cs="Calibri"/>
          <w:sz w:val="22"/>
          <w:szCs w:val="22"/>
        </w:rPr>
      </w:r>
    </w:p>
    <w:p w14:paraId="5AA63D7C" w14:textId="1FB4E46D">
      <w:pPr>
        <w:pStyle w:val="1496"/>
        <w:pBdr>
          <w:top w:val="none" w:color="000000" w:sz="0" w:space="0"/>
          <w:left w:val="none" w:color="000000" w:sz="0" w:space="0"/>
          <w:bottom w:val="none" w:color="000000" w:sz="0" w:space="0"/>
          <w:right w:val="none" w:color="000000" w:sz="0" w:space="0"/>
        </w:pBdr>
        <w:spacing/>
        <w:ind/>
        <w:rPr>
          <w:rFonts w:ascii="Lato" w:hAnsi="Lato"/>
        </w:rPr>
      </w:pPr>
      <w:r/>
      <w:bookmarkStart w:id="54" w:name="_Toc494189739"/>
      <w:r/>
      <w:bookmarkStart w:id="55" w:name="_Toc75427647"/>
      <w:r>
        <w:rPr>
          <w:rFonts w:ascii="Lato" w:hAnsi="Lato"/>
        </w:rPr>
        <w:t xml:space="preserve">2.1.2 Associates and contractors</w:t>
      </w:r>
      <w:bookmarkEnd w:id="54"/>
      <w:r/>
      <w:bookmarkEnd w:id="55"/>
      <w:r>
        <w:rPr>
          <w:rFonts w:ascii="Lato" w:hAnsi="Lato"/>
        </w:rPr>
      </w:r>
      <w:r>
        <w:rPr>
          <w:rFonts w:ascii="Lato" w:hAnsi="Lato"/>
        </w:rPr>
      </w:r>
    </w:p>
    <w:p w14:paraId="3691B136" w14:textId="36AC371A">
      <w:pPr>
        <w:widowControl w:val="false"/>
        <w:pBdr/>
        <w:spacing w:after="120" w:line="240" w:lineRule="auto"/>
        <w:ind/>
        <w:jc w:val="both"/>
        <w:outlineLvl w:val="0"/>
        <w:rPr>
          <w:rFonts w:ascii="Lato" w:hAnsi="Lato" w:cs="Calibri"/>
          <w:sz w:val="22"/>
          <w:szCs w:val="22"/>
        </w:rPr>
      </w:pPr>
      <w:r>
        <w:rPr>
          <w:rFonts w:ascii="Lato" w:hAnsi="Lato"/>
          <w:sz w:val="22"/>
        </w:rPr>
        <w:t xml:space="preserve">The following entities are neither applicants nor partners. They do not have to sign the “beneficiary’s mandate”:</w:t>
      </w:r>
      <w:r>
        <w:rPr>
          <w:rFonts w:ascii="Lato" w:hAnsi="Lato" w:cs="Calibri"/>
          <w:sz w:val="22"/>
          <w:szCs w:val="22"/>
        </w:rPr>
      </w:r>
      <w:r>
        <w:rPr>
          <w:rFonts w:ascii="Lato" w:hAnsi="Lato" w:cs="Calibri"/>
          <w:sz w:val="22"/>
          <w:szCs w:val="22"/>
        </w:rPr>
      </w:r>
    </w:p>
    <w:p w14:paraId="0E48456E" w14:textId="77777777">
      <w:pPr>
        <w:pStyle w:val="1519"/>
        <w:pBdr/>
        <w:spacing/>
        <w:ind/>
        <w:rPr/>
      </w:pPr>
      <w:r>
        <w:t xml:space="preserve">Associates</w:t>
      </w:r>
      <w:r/>
    </w:p>
    <w:p w14:paraId="059C3427" w14:textId="568A3542">
      <w:pPr>
        <w:widowControl w:val="false"/>
        <w:pBdr/>
        <w:spacing w:after="120" w:line="240" w:lineRule="auto"/>
        <w:ind/>
        <w:jc w:val="both"/>
        <w:outlineLvl w:val="0"/>
        <w:rPr>
          <w:rFonts w:ascii="Lato" w:hAnsi="Lato" w:cs="Calibri"/>
          <w:sz w:val="22"/>
          <w:szCs w:val="22"/>
        </w:rPr>
      </w:pPr>
      <w:r>
        <w:rPr>
          <w:rFonts w:ascii="Lato" w:hAnsi="Lato"/>
          <w:sz w:val="22"/>
        </w:rPr>
        <w:t xml:space="preserve">Other organisations or individuals may become involved with the project. Associates participate in the project bu</w:t>
      </w:r>
      <w:r>
        <w:rPr>
          <w:rFonts w:ascii="Lato" w:hAnsi="Lato"/>
          <w:sz w:val="22"/>
        </w:rPr>
        <w:t xml:space="preserve">t cannot claim any benefit under the grant. These associates do not have to meet the eligibility criteria set out in 2.1.1. Associates must be mentioned in Part B, Section 6 of the grant application form, entitled “Associates participating in the project”.</w:t>
      </w:r>
      <w:r>
        <w:rPr>
          <w:rFonts w:ascii="Lato" w:hAnsi="Lato" w:cs="Calibri"/>
          <w:sz w:val="22"/>
          <w:szCs w:val="22"/>
        </w:rPr>
      </w:r>
      <w:r>
        <w:rPr>
          <w:rFonts w:ascii="Lato" w:hAnsi="Lato" w:cs="Calibri"/>
          <w:sz w:val="22"/>
          <w:szCs w:val="22"/>
        </w:rPr>
      </w:r>
    </w:p>
    <w:p w14:paraId="54896F91" w14:textId="77777777">
      <w:pPr>
        <w:pStyle w:val="1519"/>
        <w:pBdr/>
        <w:spacing/>
        <w:ind/>
        <w:rPr/>
      </w:pPr>
      <w:r>
        <w:t xml:space="preserve">Contractors</w:t>
      </w:r>
      <w:r/>
    </w:p>
    <w:p w14:paraId="3789FEBE" w14:textId="412ACAD2">
      <w:pPr>
        <w:widowControl w:val="false"/>
        <w:pBdr/>
        <w:spacing w:after="120" w:line="240" w:lineRule="auto"/>
        <w:ind/>
        <w:jc w:val="both"/>
        <w:outlineLvl w:val="0"/>
        <w:rPr>
          <w:rFonts w:ascii="Lato" w:hAnsi="Lato" w:cs="Calibri"/>
          <w:sz w:val="22"/>
          <w:szCs w:val="22"/>
        </w:rPr>
      </w:pPr>
      <w:r>
        <w:rPr>
          <w:rFonts w:ascii="Lato" w:hAnsi="Lato"/>
          <w:sz w:val="22"/>
        </w:rPr>
        <w:t xml:space="preserve">The ben</w:t>
      </w:r>
      <w:r>
        <w:rPr>
          <w:rFonts w:ascii="Lato" w:hAnsi="Lato"/>
          <w:sz w:val="22"/>
        </w:rPr>
        <w:t xml:space="preserve">eficiaries and their partners may place contracts. The associates and partners may not simultaneously be project contractors. Contractors are subject to the same rules applicable to the awarding of contracts set out in Annex IV of the model grant contract.</w:t>
      </w:r>
      <w:r>
        <w:rPr>
          <w:rFonts w:ascii="Lato" w:hAnsi="Lato" w:cs="Calibri"/>
          <w:sz w:val="22"/>
          <w:szCs w:val="22"/>
        </w:rPr>
      </w:r>
      <w:r>
        <w:rPr>
          <w:rFonts w:ascii="Lato" w:hAnsi="Lato" w:cs="Calibri"/>
          <w:sz w:val="22"/>
          <w:szCs w:val="22"/>
        </w:rPr>
      </w:r>
    </w:p>
    <w:p w14:paraId="21D7D6E4" w14:textId="77777777">
      <w:pPr>
        <w:widowControl w:val="false"/>
        <w:pBdr/>
        <w:spacing w:after="120" w:line="240" w:lineRule="auto"/>
        <w:ind/>
        <w:jc w:val="both"/>
        <w:outlineLvl w:val="0"/>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43FE9C89" w14:textId="21B3BD0C">
      <w:pPr>
        <w:pStyle w:val="1496"/>
        <w:pBdr>
          <w:top w:val="none" w:color="000000" w:sz="0" w:space="0"/>
          <w:left w:val="none" w:color="000000" w:sz="0" w:space="0"/>
          <w:bottom w:val="none" w:color="000000" w:sz="0" w:space="0"/>
          <w:right w:val="none" w:color="000000" w:sz="0" w:space="0"/>
        </w:pBdr>
        <w:spacing/>
        <w:ind/>
        <w:rPr>
          <w:rFonts w:ascii="Lato" w:hAnsi="Lato"/>
        </w:rPr>
      </w:pPr>
      <w:r/>
      <w:bookmarkStart w:id="56" w:name="_Toc494189740"/>
      <w:r/>
      <w:bookmarkStart w:id="57" w:name="_Toc75427648"/>
      <w:r>
        <w:rPr>
          <w:rFonts w:ascii="Lato" w:hAnsi="Lato"/>
        </w:rPr>
        <w:t xml:space="preserve">2.1.3</w:t>
      </w:r>
      <w:r>
        <w:rPr>
          <w:rFonts w:ascii="Lato" w:hAnsi="Lato"/>
        </w:rPr>
        <w:tab/>
      </w:r>
      <w:bookmarkStart w:id="58" w:name="_Toc445878743"/>
      <w:r/>
      <w:bookmarkStart w:id="59" w:name="_Toc37496181"/>
      <w:r>
        <w:rPr>
          <w:rFonts w:ascii="Lato" w:hAnsi="Lato"/>
        </w:rPr>
        <w:tab/>
      </w:r>
      <w:r>
        <w:rPr>
          <w:rFonts w:ascii="Lato" w:hAnsi="Lato"/>
        </w:rPr>
        <w:tab/>
      </w:r>
      <w:bookmarkStart w:id="60" w:name="_Ref477949991"/>
      <w:r/>
      <w:bookmarkStart w:id="61" w:name="_Toc479498208"/>
      <w:r/>
      <w:bookmarkStart w:id="62" w:name="_Toc483047422"/>
      <w:r/>
      <w:bookmarkEnd w:id="58"/>
      <w:r>
        <w:rPr>
          <w:rFonts w:ascii="Lato" w:hAnsi="Lato"/>
        </w:rPr>
        <w:t xml:space="preserve">Eligible projects: for which projects may an application be submitted</w:t>
      </w:r>
      <w:bookmarkEnd w:id="60"/>
      <w:r/>
      <w:bookmarkEnd w:id="61"/>
      <w:r/>
      <w:bookmarkEnd w:id="62"/>
      <w:r>
        <w:rPr>
          <w:rFonts w:ascii="Lato" w:hAnsi="Lato"/>
        </w:rPr>
        <w:t xml:space="preserve">?</w:t>
      </w:r>
      <w:bookmarkEnd w:id="56"/>
      <w:r/>
      <w:bookmarkEnd w:id="57"/>
      <w:r/>
      <w:bookmarkEnd w:id="59"/>
      <w:r>
        <w:rPr>
          <w:rFonts w:ascii="Lato" w:hAnsi="Lato"/>
        </w:rPr>
      </w:r>
      <w:r>
        <w:rPr>
          <w:rFonts w:ascii="Lato" w:hAnsi="Lato"/>
        </w:rPr>
      </w:r>
    </w:p>
    <w:p w14:paraId="19C8019F" w14:textId="77777777">
      <w:pPr>
        <w:pBdr/>
        <w:spacing w:after="120" w:line="240" w:lineRule="auto"/>
        <w:ind/>
        <w:jc w:val="both"/>
        <w:rPr>
          <w:rFonts w:ascii="Lato" w:hAnsi="Lato" w:cs="Calibri"/>
          <w:sz w:val="22"/>
          <w:szCs w:val="22"/>
          <w:u w:val="single"/>
        </w:rPr>
      </w:pPr>
      <w:r>
        <w:rPr>
          <w:rFonts w:ascii="Lato" w:hAnsi="Lato"/>
          <w:sz w:val="22"/>
          <w:u w:val="single"/>
        </w:rPr>
        <w:t xml:space="preserve">Definition</w:t>
      </w:r>
      <w:r>
        <w:rPr>
          <w:rFonts w:ascii="Lato" w:hAnsi="Lato" w:cs="Calibri"/>
          <w:sz w:val="22"/>
          <w:szCs w:val="22"/>
          <w:u w:val="single"/>
        </w:rPr>
      </w:r>
      <w:r>
        <w:rPr>
          <w:rFonts w:ascii="Lato" w:hAnsi="Lato" w:cs="Calibri"/>
          <w:sz w:val="22"/>
          <w:szCs w:val="22"/>
          <w:u w:val="single"/>
        </w:rPr>
      </w:r>
    </w:p>
    <w:p w14:paraId="28F3000A" w14:textId="25E51204">
      <w:pPr>
        <w:pBdr/>
        <w:spacing w:after="120" w:line="240" w:lineRule="auto"/>
        <w:ind/>
        <w:jc w:val="both"/>
        <w:rPr>
          <w:rFonts w:ascii="Lato" w:hAnsi="Lato" w:cs="Calibri"/>
          <w:sz w:val="22"/>
          <w:szCs w:val="22"/>
        </w:rPr>
      </w:pPr>
      <w:r>
        <w:rPr>
          <w:rFonts w:ascii="Lato" w:hAnsi="Lato"/>
          <w:sz w:val="22"/>
        </w:rPr>
        <w:t xml:space="preserve">A project is composed of a set of activities.</w:t>
      </w:r>
      <w:r>
        <w:rPr>
          <w:rFonts w:ascii="Lato" w:hAnsi="Lato" w:cs="Calibri"/>
          <w:sz w:val="22"/>
          <w:szCs w:val="22"/>
        </w:rPr>
      </w:r>
      <w:r>
        <w:rPr>
          <w:rFonts w:ascii="Lato" w:hAnsi="Lato" w:cs="Calibri"/>
          <w:sz w:val="22"/>
          <w:szCs w:val="22"/>
        </w:rPr>
      </w:r>
    </w:p>
    <w:p w14:paraId="0D5539DB" w14:textId="77777777">
      <w:pPr>
        <w:pBdr/>
        <w:spacing w:after="120" w:line="240" w:lineRule="auto"/>
        <w:ind/>
        <w:jc w:val="both"/>
        <w:rPr>
          <w:rFonts w:ascii="Lato" w:hAnsi="Lato" w:cs="Calibri"/>
          <w:sz w:val="22"/>
          <w:szCs w:val="22"/>
          <w:u w:val="single"/>
        </w:rPr>
      </w:pPr>
      <w:r>
        <w:rPr>
          <w:rFonts w:ascii="Lato" w:hAnsi="Lato"/>
          <w:sz w:val="22"/>
          <w:u w:val="single"/>
        </w:rPr>
        <w:t xml:space="preserve">Duration</w:t>
      </w:r>
      <w:r>
        <w:rPr>
          <w:rFonts w:ascii="Lato" w:hAnsi="Lato" w:cs="Calibri"/>
          <w:sz w:val="22"/>
          <w:szCs w:val="22"/>
          <w:u w:val="single"/>
        </w:rPr>
      </w:r>
      <w:r>
        <w:rPr>
          <w:rFonts w:ascii="Lato" w:hAnsi="Lato" w:cs="Calibri"/>
          <w:sz w:val="22"/>
          <w:szCs w:val="22"/>
          <w:u w:val="single"/>
        </w:rPr>
      </w:r>
    </w:p>
    <w:p w14:paraId="19993F35" w14:textId="4940EC78">
      <w:pPr>
        <w:pBdr/>
        <w:spacing w:after="120" w:line="240" w:lineRule="auto"/>
        <w:ind/>
        <w:jc w:val="both"/>
        <w:rPr>
          <w:rFonts w:ascii="Lato" w:hAnsi="Lato" w:cs="Calibri"/>
          <w:sz w:val="22"/>
          <w:szCs w:val="22"/>
        </w:rPr>
      </w:pPr>
      <w:r>
        <w:rPr>
          <w:rFonts w:ascii="Lato" w:hAnsi="Lato"/>
          <w:sz w:val="22"/>
        </w:rPr>
        <w:t xml:space="preserve">The planned initial duration of a project may not </w:t>
      </w:r>
      <w:r>
        <w:rPr>
          <w:rFonts w:ascii="Lato" w:hAnsi="Lato"/>
          <w:sz w:val="22"/>
        </w:rPr>
        <w:t xml:space="preserve">exceed 11</w:t>
      </w:r>
      <w:r>
        <w:rPr>
          <w:rFonts w:ascii="Lato" w:hAnsi="Lato"/>
          <w:sz w:val="22"/>
        </w:rPr>
        <w:t xml:space="preserve"> months.</w:t>
      </w:r>
      <w:r>
        <w:rPr>
          <w:rFonts w:ascii="Lato" w:hAnsi="Lato" w:cs="Calibri"/>
          <w:sz w:val="22"/>
          <w:szCs w:val="22"/>
        </w:rPr>
      </w:r>
      <w:r>
        <w:rPr>
          <w:rFonts w:ascii="Lato" w:hAnsi="Lato" w:cs="Calibri"/>
          <w:sz w:val="22"/>
          <w:szCs w:val="22"/>
        </w:rPr>
      </w:r>
    </w:p>
    <w:p w14:paraId="271A9405" w14:textId="5711D1B0">
      <w:pPr>
        <w:pBdr/>
        <w:spacing w:after="120" w:line="240" w:lineRule="auto"/>
        <w:ind/>
        <w:jc w:val="both"/>
        <w:rPr>
          <w:rFonts w:ascii="Lato" w:hAnsi="Lato"/>
          <w:sz w:val="22"/>
          <w:u w:val="single"/>
        </w:rPr>
      </w:pPr>
      <w:r>
        <w:rPr>
          <w:rFonts w:ascii="Lato" w:hAnsi="Lato"/>
          <w:sz w:val="22"/>
          <w:u w:val="single"/>
        </w:rPr>
        <w:t xml:space="preserve">Sectors or themes</w:t>
      </w:r>
      <w:r>
        <w:rPr>
          <w:rFonts w:ascii="Lato" w:hAnsi="Lato"/>
          <w:sz w:val="22"/>
          <w:u w:val="single"/>
        </w:rPr>
      </w:r>
      <w:r>
        <w:rPr>
          <w:rFonts w:ascii="Lato" w:hAnsi="Lato"/>
          <w:sz w:val="22"/>
          <w:u w:val="single"/>
        </w:rPr>
      </w:r>
    </w:p>
    <w:p w14:paraId="4A3BB429" w14:textId="77777777">
      <w:pPr>
        <w:pBdr/>
        <w:spacing w:after="120" w:line="240" w:lineRule="auto"/>
        <w:ind/>
        <w:jc w:val="both"/>
        <w:rPr>
          <w:rFonts w:ascii="Lato" w:hAnsi="Lato" w:cs="Calibri"/>
          <w:sz w:val="22"/>
          <w:szCs w:val="22"/>
        </w:rPr>
      </w:pPr>
      <w:r>
        <w:rPr>
          <w:rFonts w:ascii="Lato" w:hAnsi="Lato" w:cs="Calibri"/>
          <w:sz w:val="22"/>
          <w:szCs w:val="22"/>
        </w:rPr>
        <w:t xml:space="preserve">a) Challenges and Threats</w:t>
      </w:r>
      <w:r>
        <w:rPr>
          <w:rFonts w:ascii="Lato" w:hAnsi="Lato" w:cs="Calibri"/>
          <w:sz w:val="22"/>
          <w:szCs w:val="22"/>
        </w:rPr>
      </w:r>
      <w:r>
        <w:rPr>
          <w:rFonts w:ascii="Lato" w:hAnsi="Lato" w:cs="Calibri"/>
          <w:sz w:val="22"/>
          <w:szCs w:val="22"/>
        </w:rPr>
      </w:r>
    </w:p>
    <w:p w14:paraId="69DE2B1B" w14:textId="54D655EF">
      <w:pPr>
        <w:pBdr/>
        <w:spacing w:after="120" w:line="240" w:lineRule="auto"/>
        <w:ind/>
        <w:jc w:val="both"/>
        <w:rPr>
          <w:rFonts w:ascii="Lato" w:hAnsi="Lato" w:cs="Calibri"/>
          <w:sz w:val="22"/>
          <w:szCs w:val="22"/>
        </w:rPr>
      </w:pPr>
      <w:r>
        <w:rPr>
          <w:rFonts w:ascii="Lato" w:hAnsi="Lato" w:cs="Calibri"/>
          <w:sz w:val="22"/>
          <w:szCs w:val="22"/>
        </w:rPr>
        <w:t xml:space="preserve">The digital space and new technologies are a powerful lever for advancing human rights – but they are also fertile ground for violence, part</w:t>
      </w:r>
      <w:r>
        <w:rPr>
          <w:rFonts w:ascii="Lato" w:hAnsi="Lato" w:cs="Calibri"/>
          <w:sz w:val="22"/>
          <w:szCs w:val="22"/>
        </w:rPr>
        <w:t xml:space="preserve">icularly gender-based violence.</w:t>
      </w:r>
      <w:r>
        <w:rPr>
          <w:rFonts w:ascii="Lato" w:hAnsi="Lato" w:cs="Calibri"/>
          <w:sz w:val="22"/>
          <w:szCs w:val="22"/>
        </w:rPr>
      </w:r>
      <w:r>
        <w:rPr>
          <w:rFonts w:ascii="Lato" w:hAnsi="Lato" w:cs="Calibri"/>
          <w:sz w:val="22"/>
          <w:szCs w:val="22"/>
        </w:rPr>
      </w:r>
    </w:p>
    <w:p w14:paraId="31946B01" w14:textId="198222B7">
      <w:pPr>
        <w:pBdr/>
        <w:spacing w:after="120" w:line="240" w:lineRule="auto"/>
        <w:ind/>
        <w:jc w:val="both"/>
        <w:rPr>
          <w:rFonts w:ascii="Lato" w:hAnsi="Lato" w:cs="Calibri"/>
          <w:sz w:val="22"/>
          <w:szCs w:val="22"/>
        </w:rPr>
      </w:pPr>
      <w:r>
        <w:rPr>
          <w:rFonts w:ascii="Lato" w:hAnsi="Lato" w:cs="Calibri"/>
          <w:sz w:val="22"/>
          <w:szCs w:val="22"/>
        </w:rPr>
        <w:t xml:space="preserve">Indeed, technologies can provide access to information, empowerment opportunities, and strengthen women's participation in political li</w:t>
      </w:r>
      <w:r>
        <w:rPr>
          <w:rFonts w:ascii="Lato" w:hAnsi="Lato" w:cs="Calibri"/>
          <w:sz w:val="22"/>
          <w:szCs w:val="22"/>
        </w:rPr>
        <w:t xml:space="preserve">fe. Furthermore, they can enable survivors of gender-based violence to access appropriate support and resources. However, a report by the UN Secretary-General indicates that at least 58% of women have already experienced some form of online violence (2024)</w:t>
      </w:r>
      <w:r>
        <w:rPr>
          <w:rStyle w:val="1456"/>
          <w:sz w:val="22"/>
          <w:szCs w:val="22"/>
        </w:rPr>
        <w:footnoteReference w:id="3"/>
      </w:r>
      <w:r>
        <w:rPr>
          <w:rFonts w:ascii="Lato" w:hAnsi="Lato" w:cs="Calibri"/>
          <w:sz w:val="22"/>
          <w:szCs w:val="22"/>
        </w:rPr>
        <w:t xml:space="preserve">. According to UN Women, 85% have witnessed it. This particularly impacts young people: 73% of 16- to 30-year-olds have witnessed misogynistic content online, and half of them encounter it every week</w:t>
      </w:r>
      <w:r>
        <w:rPr>
          <w:rStyle w:val="1456"/>
          <w:sz w:val="22"/>
          <w:szCs w:val="22"/>
        </w:rPr>
        <w:footnoteReference w:id="4"/>
      </w:r>
      <w:r>
        <w:rPr>
          <w:rFonts w:ascii="Lato" w:hAnsi="Lato" w:cs="Calibri"/>
          <w:sz w:val="22"/>
          <w:szCs w:val="22"/>
        </w:rPr>
        <w:t xml:space="preserve">.</w:t>
      </w:r>
      <w:r>
        <w:rPr>
          <w:rFonts w:ascii="Lato" w:hAnsi="Lato" w:cs="Calibri"/>
          <w:sz w:val="22"/>
          <w:szCs w:val="22"/>
        </w:rPr>
      </w:r>
      <w:r>
        <w:rPr>
          <w:rFonts w:ascii="Lato" w:hAnsi="Lato" w:cs="Calibri"/>
          <w:sz w:val="22"/>
          <w:szCs w:val="22"/>
        </w:rPr>
      </w:r>
    </w:p>
    <w:p w14:paraId="25D9DF5B" w14:textId="7FE3A228">
      <w:pPr>
        <w:pBdr/>
        <w:spacing w:after="120" w:line="240" w:lineRule="auto"/>
        <w:ind/>
        <w:jc w:val="both"/>
        <w:rPr>
          <w:rFonts w:ascii="Lato" w:hAnsi="Lato" w:cs="Calibri"/>
          <w:sz w:val="22"/>
          <w:szCs w:val="22"/>
        </w:rPr>
      </w:pPr>
      <w:r>
        <w:rPr>
          <w:rFonts w:ascii="Lato" w:hAnsi="Lato" w:cs="Calibri"/>
          <w:sz w:val="22"/>
          <w:szCs w:val="22"/>
        </w:rPr>
        <w:t xml:space="preserve">Technology-facilitated g</w:t>
      </w:r>
      <w:r>
        <w:rPr>
          <w:rFonts w:ascii="Lato" w:hAnsi="Lato" w:cs="Calibri"/>
          <w:sz w:val="22"/>
          <w:szCs w:val="22"/>
        </w:rPr>
        <w:t xml:space="preserve">ender-based violence (</w:t>
      </w:r>
      <w:r>
        <w:rPr>
          <w:rFonts w:ascii="Lato" w:hAnsi="Lato" w:cs="Calibri"/>
          <w:sz w:val="22"/>
          <w:szCs w:val="22"/>
        </w:rPr>
        <w:t xml:space="preserve">TF</w:t>
      </w:r>
      <w:r>
        <w:rPr>
          <w:rFonts w:ascii="Lato" w:hAnsi="Lato" w:cs="Calibri"/>
          <w:sz w:val="22"/>
          <w:szCs w:val="22"/>
        </w:rPr>
        <w:t xml:space="preserve">GBV)</w:t>
      </w:r>
      <w:r>
        <w:rPr>
          <w:rStyle w:val="1456"/>
          <w:sz w:val="22"/>
          <w:szCs w:val="22"/>
        </w:rPr>
        <w:footnoteReference w:id="5"/>
      </w:r>
      <w:r>
        <w:rPr>
          <w:rFonts w:ascii="Lato" w:hAnsi="Lato" w:cs="Calibri"/>
          <w:sz w:val="22"/>
          <w:szCs w:val="22"/>
        </w:rPr>
        <w:t xml:space="preserve"> is sometimes perceived as less serious than other forms of violence. Yet, this violence is neithe</w:t>
      </w:r>
      <w:r>
        <w:rPr>
          <w:rFonts w:ascii="Lato" w:hAnsi="Lato" w:cs="Calibri"/>
          <w:sz w:val="22"/>
          <w:szCs w:val="22"/>
        </w:rPr>
        <w:t xml:space="preserve">r virtual nor anecdotal: it contributes to the exclusion of women from digital spaces, widens the digital divide, reinforces gender stereotypes, undermines women's rights, and sometimes leads to offline acts, creating a continuum of violence against women.</w:t>
      </w:r>
      <w:r>
        <w:rPr>
          <w:rFonts w:ascii="Lato" w:hAnsi="Lato" w:cs="Calibri"/>
          <w:sz w:val="22"/>
          <w:szCs w:val="22"/>
        </w:rPr>
      </w:r>
      <w:r>
        <w:rPr>
          <w:rFonts w:ascii="Lato" w:hAnsi="Lato" w:cs="Calibri"/>
          <w:sz w:val="22"/>
          <w:szCs w:val="22"/>
        </w:rPr>
      </w:r>
    </w:p>
    <w:p w14:paraId="5007047C" w14:textId="5AD0DE5A">
      <w:pPr>
        <w:pBdr/>
        <w:spacing w:after="120" w:line="240" w:lineRule="auto"/>
        <w:ind/>
        <w:jc w:val="both"/>
        <w:rPr>
          <w:rFonts w:ascii="Lato" w:hAnsi="Lato" w:cs="Calibri"/>
          <w:sz w:val="22"/>
          <w:szCs w:val="22"/>
        </w:rPr>
      </w:pPr>
      <w:r>
        <w:rPr>
          <w:rFonts w:ascii="Lato" w:hAnsi="Lato" w:cs="Calibri"/>
          <w:sz w:val="22"/>
          <w:szCs w:val="22"/>
        </w:rPr>
        <w:t xml:space="preserve">The advent of generative AI has exacerbated the scale and reach of </w:t>
      </w:r>
      <w:r>
        <w:rPr>
          <w:rFonts w:ascii="Lato" w:hAnsi="Lato" w:cs="Calibri"/>
          <w:sz w:val="22"/>
          <w:szCs w:val="22"/>
        </w:rPr>
        <w:t xml:space="preserve">technology-facilitated </w:t>
      </w:r>
      <w:r>
        <w:rPr>
          <w:rFonts w:ascii="Lato" w:hAnsi="Lato" w:cs="Calibri"/>
          <w:sz w:val="22"/>
          <w:szCs w:val="22"/>
        </w:rPr>
        <w:t xml:space="preserve">gender-based violence. According to some sources, 98% of online deepfake videos are sexually explicit, and 99% of them target women and girls</w:t>
      </w:r>
      <w:r>
        <w:rPr>
          <w:rStyle w:val="1456"/>
          <w:sz w:val="22"/>
          <w:szCs w:val="22"/>
        </w:rPr>
        <w:footnoteReference w:id="6"/>
      </w:r>
      <w:r>
        <w:rPr>
          <w:rFonts w:ascii="Lato" w:hAnsi="Lato" w:cs="Calibri"/>
          <w:sz w:val="22"/>
          <w:szCs w:val="22"/>
        </w:rPr>
        <w:t xml:space="preserve">. Since 2019, there has been a 550% increase in deepfakes</w:t>
      </w:r>
      <w:r>
        <w:rPr>
          <w:rStyle w:val="1456"/>
          <w:sz w:val="22"/>
          <w:szCs w:val="22"/>
        </w:rPr>
        <w:footnoteReference w:id="7"/>
      </w:r>
      <w:r>
        <w:rPr>
          <w:rFonts w:ascii="Lato" w:hAnsi="Lato" w:cs="Calibri"/>
          <w:sz w:val="22"/>
          <w:szCs w:val="22"/>
        </w:rPr>
        <w:t xml:space="preserve">. AI facilitates the automated search, modification, reframing, and redistribution of this content, making </w:t>
      </w:r>
      <w:r>
        <w:rPr>
          <w:rFonts w:ascii="Lato" w:hAnsi="Lato" w:cs="Calibri"/>
          <w:sz w:val="22"/>
          <w:szCs w:val="22"/>
        </w:rPr>
        <w:t xml:space="preserve">its eradication more difficult.</w:t>
      </w:r>
      <w:r>
        <w:rPr>
          <w:rFonts w:ascii="Lato" w:hAnsi="Lato" w:cs="Calibri"/>
          <w:sz w:val="22"/>
          <w:szCs w:val="22"/>
        </w:rPr>
      </w:r>
      <w:r>
        <w:rPr>
          <w:rFonts w:ascii="Lato" w:hAnsi="Lato" w:cs="Calibri"/>
          <w:sz w:val="22"/>
          <w:szCs w:val="22"/>
        </w:rPr>
      </w:r>
    </w:p>
    <w:p w14:paraId="51F16FEF" w14:textId="07FA6B0F">
      <w:pPr>
        <w:pBdr/>
        <w:spacing w:after="120" w:line="240" w:lineRule="auto"/>
        <w:ind/>
        <w:jc w:val="both"/>
        <w:rPr>
          <w:rFonts w:ascii="Lato" w:hAnsi="Lato" w:cs="Calibri"/>
          <w:sz w:val="22"/>
          <w:szCs w:val="22"/>
        </w:rPr>
      </w:pPr>
      <w:r>
        <w:rPr>
          <w:rFonts w:ascii="Lato" w:hAnsi="Lato" w:cs="Calibri"/>
          <w:sz w:val="22"/>
          <w:szCs w:val="22"/>
        </w:rPr>
        <w:t xml:space="preserve">The underrepresentation of women in the ICT sector, particularly in AI, is a structurally aggravating factor. Indeed, 88% of algorithms are created by men, who, consciously or unconsciously, reproduce their biases</w:t>
      </w:r>
      <w:r>
        <w:rPr>
          <w:rStyle w:val="1456"/>
          <w:sz w:val="22"/>
          <w:szCs w:val="22"/>
        </w:rPr>
        <w:footnoteReference w:id="8"/>
      </w:r>
      <w:r>
        <w:rPr>
          <w:rFonts w:ascii="Lato" w:hAnsi="Lato" w:cs="Calibri"/>
          <w:sz w:val="22"/>
          <w:szCs w:val="22"/>
        </w:rPr>
        <w:t xml:space="preserve"> in the data and tools, perpetuating gender stereotypes and exposing women and girls to algorithmic discrimination and even online violence.</w:t>
      </w:r>
      <w:r>
        <w:rPr>
          <w:rFonts w:ascii="Lato" w:hAnsi="Lato" w:cs="Calibri"/>
          <w:sz w:val="22"/>
          <w:szCs w:val="22"/>
        </w:rPr>
      </w:r>
      <w:r>
        <w:rPr>
          <w:rFonts w:ascii="Lato" w:hAnsi="Lato" w:cs="Calibri"/>
          <w:sz w:val="22"/>
          <w:szCs w:val="22"/>
        </w:rPr>
      </w:r>
    </w:p>
    <w:p w14:paraId="2CE9DE11" w14:textId="446E974E">
      <w:pPr>
        <w:pBdr/>
        <w:spacing w:after="120"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3C1B222B" w14:textId="77777777">
      <w:pPr>
        <w:pBdr/>
        <w:spacing w:after="120" w:line="240" w:lineRule="auto"/>
        <w:ind/>
        <w:jc w:val="both"/>
        <w:rPr>
          <w:rFonts w:ascii="Lato" w:hAnsi="Lato" w:cs="Calibri"/>
          <w:sz w:val="22"/>
          <w:szCs w:val="22"/>
        </w:rPr>
      </w:pPr>
      <w:r>
        <w:rPr>
          <w:rFonts w:ascii="Lato" w:hAnsi="Lato" w:cs="Calibri"/>
          <w:sz w:val="22"/>
          <w:szCs w:val="22"/>
        </w:rPr>
        <w:t xml:space="preserve">b) Severe and Widespread Impacts</w:t>
      </w:r>
      <w:r>
        <w:rPr>
          <w:rFonts w:ascii="Lato" w:hAnsi="Lato" w:cs="Calibri"/>
          <w:sz w:val="22"/>
          <w:szCs w:val="22"/>
        </w:rPr>
      </w:r>
      <w:r>
        <w:rPr>
          <w:rFonts w:ascii="Lato" w:hAnsi="Lato" w:cs="Calibri"/>
          <w:sz w:val="22"/>
          <w:szCs w:val="22"/>
        </w:rPr>
      </w:r>
    </w:p>
    <w:p w14:paraId="7AD7246C" w14:textId="02BC4A07">
      <w:pPr>
        <w:pBdr/>
        <w:spacing w:after="120" w:line="240" w:lineRule="auto"/>
        <w:ind/>
        <w:jc w:val="both"/>
        <w:rPr>
          <w:rFonts w:ascii="Lato" w:hAnsi="Lato" w:cs="Calibri"/>
          <w:sz w:val="22"/>
          <w:szCs w:val="22"/>
        </w:rPr>
      </w:pPr>
      <w:r>
        <w:rPr>
          <w:rFonts w:ascii="Lato" w:hAnsi="Lato" w:cs="Calibri"/>
          <w:sz w:val="22"/>
          <w:szCs w:val="22"/>
        </w:rPr>
        <w:t xml:space="preserve">This violence exposes women and gender minorities to serious violations of the</w:t>
      </w:r>
      <w:r>
        <w:rPr>
          <w:rFonts w:ascii="Lato" w:hAnsi="Lato" w:cs="Calibri"/>
          <w:sz w:val="22"/>
          <w:szCs w:val="22"/>
        </w:rPr>
        <w:t xml:space="preserve">ir fundamental rights, undermines their participation in online economic and political life, and reinforces structural gender inequalities. Furthermore, gender-based violence (GBV) has serious, lasting, and profound health repercussions for those who exper</w:t>
      </w:r>
      <w:r>
        <w:rPr>
          <w:rFonts w:ascii="Lato" w:hAnsi="Lato" w:cs="Calibri"/>
          <w:sz w:val="22"/>
          <w:szCs w:val="22"/>
        </w:rPr>
        <w:t xml:space="preserve">ience it. It causes psychological and emotional distress, which can lead to depression, post-traumatic stress disorder, and even suicide. Victims report feelings of powerlessness, shame, and trauma similar to those experienced after physical sexual assault</w:t>
      </w:r>
      <w:r>
        <w:rPr>
          <w:rStyle w:val="1456"/>
          <w:sz w:val="22"/>
          <w:szCs w:val="22"/>
        </w:rPr>
        <w:footnoteReference w:id="9"/>
      </w:r>
      <w:r>
        <w:rPr>
          <w:rFonts w:ascii="Lato" w:hAnsi="Lato" w:cs="Calibri"/>
          <w:sz w:val="22"/>
          <w:szCs w:val="22"/>
        </w:rPr>
        <w:t xml:space="preserve">. Deepfakes can impact a career and lead women to relinquish positions of responsibility.It can be difficult to identify perpetrators of gender-based violence online (a</w:t>
      </w:r>
      <w:r>
        <w:rPr>
          <w:rFonts w:ascii="Lato" w:hAnsi="Lato" w:cs="Calibri"/>
          <w:sz w:val="22"/>
          <w:szCs w:val="22"/>
        </w:rPr>
        <w:t xml:space="preserve">nonymity, group activity, etc.) and to limit the spread of content (even when deleted, these images are virtually impossible to eradicate; they reappear through copies or on the dark web). Indeed, AI makes abuse faster, more anonymous, and harder to detect</w:t>
      </w:r>
      <w:r>
        <w:rPr>
          <w:rFonts w:ascii="Lato" w:hAnsi="Lato" w:cs="Calibri"/>
          <w:sz w:val="22"/>
          <w:szCs w:val="22"/>
        </w:rPr>
        <w:t xml:space="preserve"> or prosecute. By automating the production, modification, and distribution of content, AI lowers the technical and financial barriers to gender-based cyberviolence, while simultaneously amplifying its reach and dissemination. It not only enables the large</w:t>
      </w:r>
      <w:r>
        <w:rPr>
          <w:rFonts w:ascii="Lato" w:hAnsi="Lato" w:cs="Calibri"/>
          <w:sz w:val="22"/>
          <w:szCs w:val="22"/>
        </w:rPr>
        <w:t xml:space="preserve">-scale reproduction of existing individual violence (harassment, exploitation of intimate images, etc.) and large-scale violence (trafficking, exploitation, etc.), but also creates new forms of harm (automated tracking tools, identity manipulation, etc.). </w:t>
      </w:r>
      <w:r>
        <w:rPr>
          <w:rFonts w:ascii="Lato" w:hAnsi="Lato" w:cs="Calibri"/>
          <w:sz w:val="22"/>
          <w:szCs w:val="22"/>
        </w:rPr>
      </w:r>
      <w:r>
        <w:rPr>
          <w:rFonts w:ascii="Lato" w:hAnsi="Lato" w:cs="Calibri"/>
          <w:sz w:val="22"/>
          <w:szCs w:val="22"/>
        </w:rPr>
      </w:r>
    </w:p>
    <w:p w14:paraId="01E15100" w14:textId="59409D43">
      <w:pPr>
        <w:pBdr/>
        <w:spacing w:after="120" w:line="240" w:lineRule="auto"/>
        <w:ind/>
        <w:jc w:val="both"/>
        <w:rPr>
          <w:rFonts w:ascii="Lato" w:hAnsi="Lato" w:cs="Calibri"/>
          <w:sz w:val="22"/>
          <w:szCs w:val="22"/>
        </w:rPr>
      </w:pPr>
      <w:r>
        <w:rPr>
          <w:rFonts w:ascii="Lato" w:hAnsi="Lato" w:cs="Calibri"/>
          <w:sz w:val="22"/>
          <w:szCs w:val="22"/>
        </w:rPr>
        <w:t xml:space="preserve">In recent years, we have observed the rise of </w:t>
      </w:r>
      <w:r>
        <w:rPr>
          <w:rFonts w:ascii="Lato" w:hAnsi="Lato" w:cs="Calibri"/>
          <w:bCs/>
          <w:sz w:val="22"/>
          <w:szCs w:val="22"/>
        </w:rPr>
        <w:t xml:space="preserve">online masculinist movements</w:t>
      </w:r>
      <w:r>
        <w:rPr>
          <w:rFonts w:ascii="Lato" w:hAnsi="Lato" w:cs="Calibri"/>
          <w:sz w:val="22"/>
          <w:szCs w:val="22"/>
        </w:rPr>
        <w:t xml:space="preserve">, bringing together transnational communities structured around anti-rights rhetoric</w:t>
      </w:r>
      <w:r>
        <w:rPr>
          <w:rStyle w:val="1456"/>
          <w:sz w:val="22"/>
          <w:szCs w:val="22"/>
        </w:rPr>
        <w:footnoteReference w:id="10"/>
      </w:r>
      <w:r>
        <w:rPr>
          <w:rFonts w:ascii="Lato" w:hAnsi="Lato" w:cs="Calibri"/>
          <w:sz w:val="22"/>
          <w:szCs w:val="22"/>
        </w:rPr>
        <w:t xml:space="preserve">, </w:t>
      </w:r>
      <w:r>
        <w:rPr>
          <w:rFonts w:ascii="Lato" w:hAnsi="Lato" w:cs="Calibri"/>
          <w:sz w:val="22"/>
          <w:szCs w:val="22"/>
        </w:rPr>
        <w:t xml:space="preserve">who</w:t>
      </w:r>
      <w:r>
        <w:rPr>
          <w:rFonts w:ascii="Lato" w:hAnsi="Lato" w:cs="Calibri"/>
          <w:sz w:val="22"/>
          <w:szCs w:val="22"/>
        </w:rPr>
        <w:t xml:space="preserve"> use digital platforms to spread and incite gender-based violence. These online networks are directly linked to </w:t>
      </w:r>
      <w:r>
        <w:rPr>
          <w:rFonts w:ascii="Lato" w:hAnsi="Lato" w:cs="Calibri"/>
          <w:bCs/>
          <w:sz w:val="22"/>
          <w:szCs w:val="22"/>
        </w:rPr>
        <w:t xml:space="preserve">violent acts</w:t>
      </w:r>
      <w:r>
        <w:rPr>
          <w:rFonts w:ascii="Lato" w:hAnsi="Lato" w:cs="Calibri"/>
          <w:sz w:val="22"/>
          <w:szCs w:val="22"/>
        </w:rPr>
        <w:t xml:space="preserve"> in the </w:t>
      </w:r>
      <w:r>
        <w:rPr>
          <w:rFonts w:ascii="Lato" w:hAnsi="Lato" w:cs="Calibri"/>
          <w:sz w:val="22"/>
          <w:szCs w:val="22"/>
        </w:rPr>
        <w:t xml:space="preserve">analog </w:t>
      </w:r>
      <w:r>
        <w:rPr>
          <w:rFonts w:ascii="Lato" w:hAnsi="Lato" w:cs="Calibri"/>
          <w:sz w:val="22"/>
          <w:szCs w:val="22"/>
        </w:rPr>
        <w:t xml:space="preserve">world</w:t>
      </w:r>
      <w:r>
        <w:rPr>
          <w:rStyle w:val="1456"/>
          <w:sz w:val="22"/>
          <w:szCs w:val="22"/>
        </w:rPr>
        <w:footnoteReference w:id="11"/>
      </w:r>
      <w:r>
        <w:rPr>
          <w:rFonts w:ascii="Lato" w:hAnsi="Lato" w:cs="Calibri"/>
          <w:sz w:val="22"/>
          <w:szCs w:val="22"/>
        </w:rPr>
        <w:t xml:space="preserve">. Their capacity for transnational mobilization poses a significant challenge to states and international institutions. AI introduces new forms of crime and can become a new tool in the hands of violent men's rights movements.</w:t>
      </w:r>
      <w:r>
        <w:rPr>
          <w:rFonts w:ascii="Lato" w:hAnsi="Lato" w:cs="Calibri"/>
          <w:sz w:val="22"/>
          <w:szCs w:val="22"/>
        </w:rPr>
      </w:r>
      <w:r>
        <w:rPr>
          <w:rFonts w:ascii="Lato" w:hAnsi="Lato" w:cs="Calibri"/>
          <w:sz w:val="22"/>
          <w:szCs w:val="22"/>
        </w:rPr>
      </w:r>
    </w:p>
    <w:p w14:paraId="61AF585C" w14:textId="0313327B">
      <w:pPr>
        <w:pBdr/>
        <w:spacing w:after="120" w:line="240" w:lineRule="auto"/>
        <w:ind/>
        <w:jc w:val="both"/>
        <w:rPr>
          <w:rFonts w:ascii="Lato" w:hAnsi="Lato" w:cs="Calibri"/>
          <w:sz w:val="22"/>
          <w:szCs w:val="22"/>
        </w:rPr>
      </w:pPr>
      <w:r>
        <w:rPr>
          <w:rFonts w:ascii="Lato" w:hAnsi="Lato" w:cs="Calibri"/>
          <w:sz w:val="22"/>
          <w:szCs w:val="22"/>
        </w:rPr>
        <w:t xml:space="preserve">France has drafted a resolution</w:t>
      </w:r>
      <w:r>
        <w:rPr>
          <w:rStyle w:val="1456"/>
          <w:sz w:val="22"/>
          <w:szCs w:val="22"/>
        </w:rPr>
        <w:footnoteReference w:id="12"/>
      </w:r>
      <w:r>
        <w:rPr>
          <w:rFonts w:ascii="Lato" w:hAnsi="Lato" w:cs="Calibri"/>
          <w:sz w:val="22"/>
          <w:szCs w:val="22"/>
        </w:rPr>
        <w:t xml:space="preserve"> and endorsed several declarations</w:t>
      </w:r>
      <w:r>
        <w:rPr>
          <w:rStyle w:val="1456"/>
          <w:sz w:val="22"/>
          <w:szCs w:val="22"/>
        </w:rPr>
        <w:footnoteReference w:id="13"/>
      </w:r>
      <w:r>
        <w:rPr>
          <w:rFonts w:ascii="Lato" w:hAnsi="Lato" w:cs="Calibri"/>
          <w:sz w:val="22"/>
          <w:szCs w:val="22"/>
        </w:rPr>
        <w:t xml:space="preserve"> that set the course for regulating artificial intelligence for safe and sustainable use, and inclusive governance, in order to combat</w:t>
      </w:r>
      <w:r>
        <w:rPr>
          <w:rFonts w:ascii="Lato" w:hAnsi="Lato" w:cs="Calibri"/>
          <w:sz w:val="22"/>
          <w:szCs w:val="22"/>
        </w:rPr>
        <w:t xml:space="preserve"> TFGBV</w:t>
      </w:r>
      <w:r>
        <w:rPr>
          <w:rFonts w:ascii="Lato" w:hAnsi="Lato" w:cs="Calibri"/>
          <w:sz w:val="22"/>
          <w:szCs w:val="22"/>
        </w:rPr>
        <w:t xml:space="preserve">. These texts establish the principles and framework for possible action; the next step is to operationalize the responses and tools.</w:t>
      </w:r>
      <w:r>
        <w:rPr>
          <w:rFonts w:ascii="Lato" w:hAnsi="Lato" w:cs="Calibri"/>
          <w:sz w:val="22"/>
          <w:szCs w:val="22"/>
        </w:rPr>
      </w:r>
      <w:r>
        <w:rPr>
          <w:rFonts w:ascii="Lato" w:hAnsi="Lato" w:cs="Calibri"/>
          <w:sz w:val="22"/>
          <w:szCs w:val="22"/>
        </w:rPr>
      </w:r>
    </w:p>
    <w:p w14:paraId="128441D3" w14:textId="2CE4E3A5">
      <w:pPr>
        <w:pBdr/>
        <w:spacing w:after="120"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62BC7125" w14:textId="77777777">
      <w:pPr>
        <w:pBdr/>
        <w:spacing w:after="120" w:line="240" w:lineRule="auto"/>
        <w:ind/>
        <w:jc w:val="both"/>
        <w:rPr>
          <w:rFonts w:ascii="Lato" w:hAnsi="Lato" w:cs="Calibri"/>
          <w:b/>
          <w:sz w:val="22"/>
          <w:szCs w:val="22"/>
        </w:rPr>
      </w:pPr>
      <w:r>
        <w:rPr>
          <w:rFonts w:ascii="Lato" w:hAnsi="Lato" w:cs="Calibri"/>
          <w:b/>
          <w:sz w:val="22"/>
          <w:szCs w:val="22"/>
        </w:rPr>
        <w:t xml:space="preserve">To be eligible, projects funded under this call for proposals must meet the following thematic criteria:</w:t>
      </w:r>
      <w:r>
        <w:rPr>
          <w:rFonts w:ascii="Lato" w:hAnsi="Lato" w:cs="Calibri"/>
          <w:b/>
          <w:sz w:val="22"/>
          <w:szCs w:val="22"/>
        </w:rPr>
      </w:r>
      <w:r>
        <w:rPr>
          <w:rFonts w:ascii="Lato" w:hAnsi="Lato" w:cs="Calibri"/>
          <w:b/>
          <w:sz w:val="22"/>
          <w:szCs w:val="22"/>
        </w:rPr>
      </w:r>
    </w:p>
    <w:p w14:paraId="724D92B9" w14:textId="7E7DEE93">
      <w:pPr>
        <w:pBdr/>
        <w:spacing w:after="120" w:line="240" w:lineRule="auto"/>
        <w:ind/>
        <w:jc w:val="both"/>
        <w:rPr>
          <w:rFonts w:ascii="Lato" w:hAnsi="Lato" w:cs="Calibri"/>
          <w:sz w:val="22"/>
          <w:szCs w:val="22"/>
        </w:rPr>
      </w:pPr>
      <w:r>
        <w:rPr>
          <w:rFonts w:ascii="Lato" w:hAnsi="Lato" w:cs="Calibri"/>
          <w:sz w:val="22"/>
          <w:szCs w:val="22"/>
        </w:rPr>
        <w:t xml:space="preserve">1. Have as their primary objective contributing to gender equality </w:t>
      </w:r>
      <w:r>
        <w:rPr>
          <w:rFonts w:ascii="Lato" w:hAnsi="Lato" w:cs="Calibri"/>
          <w:sz w:val="22"/>
          <w:szCs w:val="22"/>
        </w:rPr>
        <w:t xml:space="preserve">(marker 2 according to the OECD's </w:t>
      </w:r>
      <w:r>
        <w:rPr>
          <w:rFonts w:ascii="Lato" w:hAnsi="Lato" w:cs="Calibri"/>
          <w:sz w:val="22"/>
          <w:szCs w:val="22"/>
        </w:rPr>
        <w:t xml:space="preserve">DAC) </w:t>
      </w:r>
      <w:r>
        <w:rPr>
          <w:rFonts w:ascii="Lato" w:hAnsi="Lato" w:cs="Calibri"/>
          <w:b/>
          <w:sz w:val="22"/>
          <w:szCs w:val="22"/>
        </w:rPr>
        <w:t xml:space="preserve">and</w:t>
      </w:r>
      <w:r>
        <w:rPr>
          <w:rFonts w:ascii="Lato" w:hAnsi="Lato" w:cs="Calibri"/>
          <w:sz w:val="22"/>
          <w:szCs w:val="22"/>
        </w:rPr>
      </w:r>
      <w:r>
        <w:rPr>
          <w:rFonts w:ascii="Lato" w:hAnsi="Lato" w:cs="Calibri"/>
          <w:sz w:val="22"/>
          <w:szCs w:val="22"/>
        </w:rPr>
      </w:r>
    </w:p>
    <w:p w14:paraId="63FDF49A" w14:textId="5E5C3D9D">
      <w:pPr>
        <w:pBdr/>
        <w:spacing w:after="120" w:line="240" w:lineRule="auto"/>
        <w:ind/>
        <w:jc w:val="both"/>
        <w:rPr>
          <w:rFonts w:ascii="Lato" w:hAnsi="Lato" w:cs="Calibri"/>
          <w:sz w:val="22"/>
          <w:szCs w:val="22"/>
        </w:rPr>
      </w:pPr>
      <w:r>
        <w:rPr>
          <w:rFonts w:ascii="Lato" w:hAnsi="Lato" w:cs="Calibri"/>
          <w:sz w:val="22"/>
          <w:szCs w:val="22"/>
        </w:rPr>
        <w:t xml:space="preserve">2. Focus on the following theme: </w:t>
      </w:r>
      <w:r>
        <w:rPr>
          <w:rFonts w:ascii="Lato" w:hAnsi="Lato" w:cs="Calibri"/>
          <w:b/>
          <w:i/>
          <w:sz w:val="22"/>
          <w:szCs w:val="22"/>
        </w:rPr>
        <w:t xml:space="preserve">“Artificial intelligence and technology-facilitated gender-based violence: Innovating to prevent, protect, and respond.”</w:t>
      </w:r>
      <w:r>
        <w:rPr>
          <w:rFonts w:ascii="Lato" w:hAnsi="Lato" w:cs="Calibri"/>
          <w:sz w:val="22"/>
          <w:szCs w:val="22"/>
        </w:rPr>
        <w:t xml:space="preserve"> This theme encompasses two aspects: understanding and preventing </w:t>
      </w:r>
      <w:r>
        <w:rPr>
          <w:rFonts w:ascii="Lato" w:hAnsi="Lato" w:cs="Calibri"/>
          <w:sz w:val="22"/>
          <w:szCs w:val="22"/>
        </w:rPr>
        <w:t xml:space="preserve">how</w:t>
      </w:r>
      <w:r>
        <w:rPr>
          <w:rFonts w:ascii="Lato" w:hAnsi="Lato" w:cs="Calibri"/>
          <w:sz w:val="22"/>
          <w:szCs w:val="22"/>
        </w:rPr>
        <w:t xml:space="preserve"> AI </w:t>
      </w:r>
      <w:r>
        <w:rPr>
          <w:rFonts w:ascii="Lato" w:hAnsi="Lato" w:cs="Calibri"/>
          <w:sz w:val="22"/>
          <w:szCs w:val="22"/>
        </w:rPr>
        <w:t xml:space="preserve">is used</w:t>
      </w:r>
      <w:r>
        <w:rPr>
          <w:rFonts w:ascii="Lato" w:hAnsi="Lato" w:cs="Calibri"/>
          <w:sz w:val="22"/>
          <w:szCs w:val="22"/>
        </w:rPr>
        <w:t xml:space="preserve"> </w:t>
      </w:r>
      <w:r>
        <w:rPr>
          <w:rFonts w:ascii="Lato" w:hAnsi="Lato" w:cs="Calibri"/>
          <w:sz w:val="22"/>
          <w:szCs w:val="22"/>
        </w:rPr>
        <w:t xml:space="preserve">in cases of </w:t>
      </w:r>
      <w:r>
        <w:rPr>
          <w:rFonts w:ascii="Lato" w:hAnsi="Lato" w:cs="Calibri"/>
          <w:sz w:val="22"/>
          <w:szCs w:val="22"/>
        </w:rPr>
        <w:t xml:space="preserve">online gender-based violence; and preventing and responding to technology-facilitated gender-based violence through the use of AI. More specifically, the project must strictly address </w:t>
      </w:r>
      <w:r>
        <w:rPr>
          <w:rFonts w:ascii="Lato" w:hAnsi="Lato" w:cs="Calibri"/>
          <w:b/>
          <w:sz w:val="22"/>
          <w:szCs w:val="22"/>
        </w:rPr>
        <w:t xml:space="preserve">one</w:t>
      </w:r>
      <w:r>
        <w:rPr>
          <w:rFonts w:ascii="Lato" w:hAnsi="Lato" w:cs="Calibri"/>
          <w:sz w:val="22"/>
          <w:szCs w:val="22"/>
        </w:rPr>
        <w:t xml:space="preserve"> of the Laboratory’s priority themes (these priorities are not listed in order of importance):</w:t>
      </w:r>
      <w:r>
        <w:rPr>
          <w:rFonts w:ascii="Lato" w:hAnsi="Lato" w:cs="Calibri"/>
          <w:sz w:val="22"/>
          <w:szCs w:val="22"/>
        </w:rPr>
      </w:r>
      <w:r>
        <w:rPr>
          <w:rFonts w:ascii="Lato" w:hAnsi="Lato" w:cs="Calibri"/>
          <w:sz w:val="22"/>
          <w:szCs w:val="22"/>
        </w:rPr>
      </w:r>
    </w:p>
    <w:p w14:paraId="703F9CCE" w14:textId="350BAAD7">
      <w:pPr>
        <w:pStyle w:val="1457"/>
        <w:numPr>
          <w:ilvl w:val="0"/>
          <w:numId w:val="44"/>
        </w:numPr>
        <w:pBdr/>
        <w:spacing w:after="120" w:line="240" w:lineRule="auto"/>
        <w:ind/>
        <w:jc w:val="both"/>
        <w:rPr>
          <w:rFonts w:ascii="Lato" w:hAnsi="Lato" w:cs="Calibri"/>
          <w:sz w:val="22"/>
          <w:szCs w:val="22"/>
        </w:rPr>
      </w:pPr>
      <w:r>
        <w:rPr>
          <w:rFonts w:ascii="Lato" w:hAnsi="Lato" w:cs="Calibri"/>
          <w:sz w:val="22"/>
          <w:szCs w:val="22"/>
        </w:rPr>
        <w:t xml:space="preserve">The development of a “Safety by Design” approach</w:t>
      </w:r>
      <w:r>
        <w:rPr>
          <w:rStyle w:val="1456"/>
          <w:sz w:val="22"/>
          <w:szCs w:val="22"/>
        </w:rPr>
        <w:footnoteReference w:id="14"/>
      </w:r>
      <w:r>
        <w:rPr>
          <w:rFonts w:ascii="Lato" w:hAnsi="Lato" w:cs="Calibri"/>
          <w:sz w:val="22"/>
          <w:szCs w:val="22"/>
        </w:rPr>
        <w:t xml:space="preserve"> and solutions for moderating sexist and violent content</w:t>
      </w:r>
      <w:r>
        <w:rPr>
          <w:rFonts w:ascii="Lato" w:hAnsi="Lato" w:cs="Calibri"/>
          <w:sz w:val="22"/>
          <w:szCs w:val="22"/>
        </w:rPr>
        <w:t xml:space="preserve"> online</w:t>
      </w:r>
      <w:r>
        <w:rPr>
          <w:rFonts w:ascii="Lato" w:hAnsi="Lato" w:cs="Calibri"/>
          <w:sz w:val="22"/>
          <w:szCs w:val="22"/>
        </w:rPr>
        <w:t xml:space="preserve">;</w:t>
      </w:r>
      <w:r>
        <w:rPr>
          <w:rFonts w:ascii="Lato" w:hAnsi="Lato" w:cs="Calibri"/>
          <w:sz w:val="22"/>
          <w:szCs w:val="22"/>
        </w:rPr>
      </w:r>
      <w:r>
        <w:rPr>
          <w:rFonts w:ascii="Lato" w:hAnsi="Lato" w:cs="Calibri"/>
          <w:sz w:val="22"/>
          <w:szCs w:val="22"/>
        </w:rPr>
      </w:r>
    </w:p>
    <w:p w14:paraId="749B4566" w14:textId="678086CC">
      <w:pPr>
        <w:pStyle w:val="1457"/>
        <w:numPr>
          <w:ilvl w:val="0"/>
          <w:numId w:val="44"/>
        </w:numPr>
        <w:pBdr/>
        <w:spacing w:after="120" w:line="240" w:lineRule="auto"/>
        <w:ind/>
        <w:jc w:val="both"/>
        <w:rPr>
          <w:rFonts w:ascii="Lato" w:hAnsi="Lato" w:cs="Calibri"/>
          <w:sz w:val="22"/>
          <w:szCs w:val="22"/>
        </w:rPr>
      </w:pPr>
      <w:r>
        <w:rPr>
          <w:rFonts w:ascii="Lato" w:hAnsi="Lato" w:cs="Calibri"/>
          <w:sz w:val="22"/>
          <w:szCs w:val="22"/>
        </w:rPr>
        <w:t xml:space="preserve">Combating the non-consensual distribution and exploitation of intimate content (</w:t>
      </w:r>
      <w:r>
        <w:rPr>
          <w:rFonts w:ascii="Lato" w:hAnsi="Lato" w:cs="Calibri"/>
          <w:sz w:val="22"/>
          <w:szCs w:val="22"/>
        </w:rPr>
        <w:t xml:space="preserve">eg. </w:t>
      </w:r>
      <w:r>
        <w:rPr>
          <w:rFonts w:ascii="Lato" w:hAnsi="Lato" w:cs="Calibri"/>
          <w:sz w:val="22"/>
          <w:szCs w:val="22"/>
        </w:rPr>
        <w:t xml:space="preserve">revenge porn) and the use of AI for the non-consensual creation and distribution of sexually explicit images (deepfake pornography);</w:t>
      </w:r>
      <w:r>
        <w:rPr>
          <w:rFonts w:ascii="Lato" w:hAnsi="Lato" w:cs="Calibri"/>
          <w:sz w:val="22"/>
          <w:szCs w:val="22"/>
        </w:rPr>
      </w:r>
      <w:r>
        <w:rPr>
          <w:rFonts w:ascii="Lato" w:hAnsi="Lato" w:cs="Calibri"/>
          <w:sz w:val="22"/>
          <w:szCs w:val="22"/>
        </w:rPr>
      </w:r>
    </w:p>
    <w:p w14:paraId="5346B98D" w14:textId="38827382">
      <w:pPr>
        <w:pStyle w:val="1457"/>
        <w:numPr>
          <w:ilvl w:val="0"/>
          <w:numId w:val="44"/>
        </w:numPr>
        <w:pBdr/>
        <w:spacing w:after="120" w:line="240" w:lineRule="auto"/>
        <w:ind/>
        <w:jc w:val="both"/>
        <w:rPr>
          <w:rFonts w:ascii="Lato" w:hAnsi="Lato" w:cs="Calibri"/>
          <w:sz w:val="22"/>
          <w:szCs w:val="22"/>
        </w:rPr>
      </w:pPr>
      <w:r>
        <w:rPr>
          <w:rFonts w:ascii="Lato" w:hAnsi="Lato" w:cs="Calibri"/>
          <w:sz w:val="22"/>
          <w:szCs w:val="22"/>
        </w:rPr>
        <w:t xml:space="preserve">A better understanding of</w:t>
      </w:r>
      <w:r>
        <w:rPr>
          <w:rFonts w:ascii="Lato" w:hAnsi="Lato" w:cs="Calibri"/>
          <w:sz w:val="22"/>
          <w:szCs w:val="22"/>
        </w:rPr>
        <w:t xml:space="preserve">,</w:t>
      </w:r>
      <w:r>
        <w:rPr>
          <w:rFonts w:ascii="Lato" w:hAnsi="Lato" w:cs="Calibri"/>
          <w:sz w:val="22"/>
          <w:szCs w:val="22"/>
        </w:rPr>
        <w:t xml:space="preserve"> and methods for</w:t>
      </w:r>
      <w:r>
        <w:rPr>
          <w:rFonts w:ascii="Lato" w:hAnsi="Lato" w:cs="Calibri"/>
          <w:sz w:val="22"/>
          <w:szCs w:val="22"/>
        </w:rPr>
        <w:t xml:space="preserve">,</w:t>
      </w:r>
      <w:r>
        <w:rPr>
          <w:rFonts w:ascii="Lato" w:hAnsi="Lato" w:cs="Calibri"/>
          <w:sz w:val="22"/>
          <w:szCs w:val="22"/>
        </w:rPr>
        <w:t xml:space="preserve">combating online </w:t>
      </w:r>
      <w:r>
        <w:rPr>
          <w:rFonts w:ascii="Lato" w:hAnsi="Lato" w:cs="Calibri"/>
          <w:sz w:val="22"/>
          <w:szCs w:val="22"/>
        </w:rPr>
        <w:t xml:space="preserve">masculinists</w:t>
      </w:r>
      <w:r>
        <w:rPr>
          <w:rFonts w:ascii="Lato" w:hAnsi="Lato" w:cs="Calibri"/>
          <w:sz w:val="22"/>
          <w:szCs w:val="22"/>
        </w:rPr>
        <w:t xml:space="preserve"> movements that use AI as </w:t>
      </w:r>
      <w:r>
        <w:rPr>
          <w:rFonts w:ascii="Lato" w:hAnsi="Lato" w:cs="Calibri"/>
          <w:sz w:val="22"/>
          <w:szCs w:val="22"/>
        </w:rPr>
        <w:t xml:space="preserve">a </w:t>
      </w:r>
      <w:r>
        <w:rPr>
          <w:rFonts w:ascii="Lato" w:hAnsi="Lato" w:cs="Calibri"/>
          <w:sz w:val="22"/>
          <w:szCs w:val="22"/>
        </w:rPr>
        <w:t xml:space="preserve">tool for destabilizing democracy and promoting hatred and violence against women;</w:t>
      </w:r>
      <w:r>
        <w:rPr>
          <w:rFonts w:ascii="Lato" w:hAnsi="Lato" w:cs="Calibri"/>
          <w:sz w:val="22"/>
          <w:szCs w:val="22"/>
        </w:rPr>
      </w:r>
      <w:r>
        <w:rPr>
          <w:rFonts w:ascii="Lato" w:hAnsi="Lato" w:cs="Calibri"/>
          <w:sz w:val="22"/>
          <w:szCs w:val="22"/>
        </w:rPr>
      </w:r>
    </w:p>
    <w:p w14:paraId="06F3067B" w14:textId="3CFBE722">
      <w:pPr>
        <w:pStyle w:val="1457"/>
        <w:numPr>
          <w:ilvl w:val="0"/>
          <w:numId w:val="44"/>
        </w:numPr>
        <w:pBdr/>
        <w:spacing w:after="120" w:line="240" w:lineRule="auto"/>
        <w:ind/>
        <w:jc w:val="both"/>
        <w:rPr>
          <w:rFonts w:ascii="Lato" w:hAnsi="Lato" w:cs="Calibri"/>
          <w:sz w:val="22"/>
          <w:szCs w:val="22"/>
        </w:rPr>
      </w:pPr>
      <w:r>
        <w:rPr>
          <w:rFonts w:ascii="Lato" w:hAnsi="Lato" w:cs="Calibri"/>
          <w:sz w:val="22"/>
          <w:szCs w:val="22"/>
        </w:rPr>
        <w:t xml:space="preserve">Combating</w:t>
      </w:r>
      <w:r>
        <w:rPr>
          <w:rFonts w:ascii="Lato" w:hAnsi="Lato" w:cs="Calibri"/>
          <w:sz w:val="22"/>
          <w:szCs w:val="22"/>
        </w:rPr>
        <w:t xml:space="preserve"> technology-facilitated</w:t>
      </w:r>
      <w:r>
        <w:rPr>
          <w:rFonts w:ascii="Lato" w:hAnsi="Lato" w:cs="Calibri"/>
          <w:sz w:val="22"/>
          <w:szCs w:val="22"/>
        </w:rPr>
        <w:t xml:space="preserve"> gender-based violence (</w:t>
      </w:r>
      <w:r>
        <w:rPr>
          <w:rFonts w:ascii="Lato" w:hAnsi="Lato" w:cs="Calibri"/>
          <w:sz w:val="22"/>
          <w:szCs w:val="22"/>
        </w:rPr>
        <w:t xml:space="preserve">TF</w:t>
      </w:r>
      <w:r>
        <w:rPr>
          <w:rFonts w:ascii="Lato" w:hAnsi="Lato" w:cs="Calibri"/>
          <w:sz w:val="22"/>
          <w:szCs w:val="22"/>
        </w:rPr>
        <w:t xml:space="preserve">GBV) as a large-scale security threat to women (sex trafficking, </w:t>
      </w:r>
      <w:r>
        <w:rPr>
          <w:rFonts w:ascii="Lato" w:hAnsi="Lato" w:cs="Calibri"/>
          <w:sz w:val="22"/>
          <w:szCs w:val="22"/>
        </w:rPr>
        <w:t xml:space="preserve">sexual </w:t>
      </w:r>
      <w:r>
        <w:rPr>
          <w:rFonts w:ascii="Lato" w:hAnsi="Lato" w:cs="Calibri"/>
          <w:sz w:val="22"/>
          <w:szCs w:val="22"/>
        </w:rPr>
        <w:t xml:space="preserve">exploitation, etc.)</w:t>
      </w:r>
      <w:r>
        <w:rPr>
          <w:rStyle w:val="1456"/>
          <w:sz w:val="22"/>
          <w:szCs w:val="22"/>
        </w:rPr>
        <w:footnoteReference w:id="15"/>
      </w:r>
      <w:r>
        <w:rPr>
          <w:rFonts w:ascii="Lato" w:hAnsi="Lato" w:cs="Calibri"/>
          <w:sz w:val="22"/>
          <w:szCs w:val="22"/>
        </w:rPr>
        <w:t xml:space="preserve">.</w:t>
      </w:r>
      <w:r>
        <w:rPr>
          <w:rFonts w:ascii="Lato" w:hAnsi="Lato" w:cs="Calibri"/>
          <w:sz w:val="22"/>
          <w:szCs w:val="22"/>
        </w:rPr>
      </w:r>
      <w:r>
        <w:rPr>
          <w:rFonts w:ascii="Lato" w:hAnsi="Lato" w:cs="Calibri"/>
          <w:sz w:val="22"/>
          <w:szCs w:val="22"/>
        </w:rPr>
      </w:r>
    </w:p>
    <w:p w14:paraId="20844279" w14:textId="77777777">
      <w:pPr>
        <w:pBdr/>
        <w:spacing w:after="120" w:line="240" w:lineRule="auto"/>
        <w:ind/>
        <w:jc w:val="both"/>
        <w:rPr>
          <w:rFonts w:ascii="Lato" w:hAnsi="Lato" w:cs="Calibri"/>
          <w:sz w:val="22"/>
          <w:szCs w:val="22"/>
          <w:u w:val="single"/>
        </w:rPr>
      </w:pPr>
      <w:r>
        <w:rPr>
          <w:rFonts w:ascii="Lato" w:hAnsi="Lato" w:cs="Calibri"/>
          <w:sz w:val="22"/>
          <w:szCs w:val="22"/>
          <w:u w:val="single"/>
        </w:rPr>
        <w:t xml:space="preserve">Types of funded actions:</w:t>
      </w:r>
      <w:r>
        <w:rPr>
          <w:rFonts w:ascii="Lato" w:hAnsi="Lato" w:cs="Calibri"/>
          <w:sz w:val="22"/>
          <w:szCs w:val="22"/>
          <w:u w:val="single"/>
        </w:rPr>
      </w:r>
      <w:r>
        <w:rPr>
          <w:rFonts w:ascii="Lato" w:hAnsi="Lato" w:cs="Calibri"/>
          <w:sz w:val="22"/>
          <w:szCs w:val="22"/>
          <w:u w:val="single"/>
        </w:rPr>
      </w:r>
    </w:p>
    <w:p w14:paraId="0CF6E949" w14:textId="77777777">
      <w:pPr>
        <w:pBdr/>
        <w:spacing w:after="120" w:line="240" w:lineRule="auto"/>
        <w:ind/>
        <w:jc w:val="both"/>
        <w:rPr>
          <w:rFonts w:ascii="Lato" w:hAnsi="Lato" w:cs="Calibri"/>
          <w:sz w:val="22"/>
          <w:szCs w:val="22"/>
        </w:rPr>
      </w:pPr>
      <w:r>
        <w:rPr>
          <w:rFonts w:ascii="Lato" w:hAnsi="Lato" w:cs="Calibri"/>
          <w:sz w:val="22"/>
          <w:szCs w:val="22"/>
        </w:rPr>
        <w:t xml:space="preserve">Types of actions (for example, non-exhaustive list) that may be eligible for funding under this call for proposals:</w:t>
      </w:r>
      <w:r>
        <w:rPr>
          <w:rFonts w:ascii="Lato" w:hAnsi="Lato" w:cs="Calibri"/>
          <w:sz w:val="22"/>
          <w:szCs w:val="22"/>
        </w:rPr>
      </w:r>
      <w:r>
        <w:rPr>
          <w:rFonts w:ascii="Lato" w:hAnsi="Lato" w:cs="Calibri"/>
          <w:sz w:val="22"/>
          <w:szCs w:val="22"/>
        </w:rPr>
      </w:r>
    </w:p>
    <w:p w14:paraId="77605A60" w14:textId="77777777">
      <w:pPr>
        <w:pBdr/>
        <w:spacing w:after="120" w:line="240" w:lineRule="auto"/>
        <w:ind/>
        <w:jc w:val="both"/>
        <w:rPr>
          <w:rFonts w:ascii="Lato" w:hAnsi="Lato" w:cs="Calibri"/>
          <w:sz w:val="22"/>
          <w:szCs w:val="22"/>
        </w:rPr>
      </w:pPr>
      <w:r>
        <w:rPr>
          <w:rFonts w:ascii="Lato" w:hAnsi="Lato" w:cs="Calibri"/>
          <w:sz w:val="22"/>
          <w:szCs w:val="22"/>
        </w:rPr>
        <w:t xml:space="preserve">1. New and innovative actions that have never been funded before AND</w:t>
      </w:r>
      <w:r>
        <w:rPr>
          <w:rFonts w:ascii="Lato" w:hAnsi="Lato" w:cs="Calibri"/>
          <w:sz w:val="22"/>
          <w:szCs w:val="22"/>
        </w:rPr>
      </w:r>
      <w:r>
        <w:rPr>
          <w:rFonts w:ascii="Lato" w:hAnsi="Lato" w:cs="Calibri"/>
          <w:sz w:val="22"/>
          <w:szCs w:val="22"/>
        </w:rPr>
      </w:r>
    </w:p>
    <w:p w14:paraId="4678124E" w14:textId="77777777">
      <w:pPr>
        <w:pBdr/>
        <w:spacing w:after="120" w:line="240" w:lineRule="auto"/>
        <w:ind/>
        <w:jc w:val="both"/>
        <w:rPr>
          <w:rFonts w:ascii="Lato" w:hAnsi="Lato" w:cs="Calibri"/>
          <w:sz w:val="22"/>
          <w:szCs w:val="22"/>
        </w:rPr>
      </w:pPr>
      <w:r>
        <w:rPr>
          <w:rFonts w:ascii="Lato" w:hAnsi="Lato" w:cs="Calibri"/>
          <w:sz w:val="22"/>
          <w:szCs w:val="22"/>
        </w:rPr>
        <w:t xml:space="preserve">2. Actions addressing online gender-based violence facilitated by technology and its root causes, through:</w:t>
      </w:r>
      <w:r>
        <w:rPr>
          <w:rFonts w:ascii="Lato" w:hAnsi="Lato" w:cs="Calibri"/>
          <w:sz w:val="22"/>
          <w:szCs w:val="22"/>
        </w:rPr>
      </w:r>
      <w:r>
        <w:rPr>
          <w:rFonts w:ascii="Lato" w:hAnsi="Lato" w:cs="Calibri"/>
          <w:sz w:val="22"/>
          <w:szCs w:val="22"/>
        </w:rPr>
      </w:r>
    </w:p>
    <w:p w14:paraId="076316E0" w14:textId="4D51840F">
      <w:pPr>
        <w:pStyle w:val="1457"/>
        <w:numPr>
          <w:ilvl w:val="0"/>
          <w:numId w:val="45"/>
        </w:numPr>
        <w:pBdr/>
        <w:spacing w:after="120" w:line="240" w:lineRule="auto"/>
        <w:ind/>
        <w:jc w:val="both"/>
        <w:rPr>
          <w:rFonts w:ascii="Lato" w:hAnsi="Lato" w:cs="Calibri"/>
          <w:sz w:val="22"/>
          <w:szCs w:val="22"/>
        </w:rPr>
      </w:pPr>
      <w:r>
        <w:rPr>
          <w:rFonts w:ascii="Lato" w:hAnsi="Lato" w:cs="Calibri"/>
          <w:b/>
          <w:bCs/>
          <w:sz w:val="22"/>
          <w:szCs w:val="22"/>
        </w:rPr>
        <w:t xml:space="preserve">Actions to prevent </w:t>
      </w:r>
      <w:r>
        <w:rPr>
          <w:rFonts w:ascii="Lato" w:hAnsi="Lato" w:cs="Calibri"/>
          <w:b/>
          <w:bCs/>
          <w:sz w:val="22"/>
          <w:szCs w:val="22"/>
        </w:rPr>
        <w:t xml:space="preserve">TF</w:t>
      </w:r>
      <w:r>
        <w:rPr>
          <w:rFonts w:ascii="Lato" w:hAnsi="Lato" w:cs="Calibri"/>
          <w:b/>
          <w:bCs/>
          <w:sz w:val="22"/>
          <w:szCs w:val="22"/>
        </w:rPr>
        <w:t xml:space="preserve">GBV</w:t>
      </w:r>
      <w:r>
        <w:rPr>
          <w:rFonts w:ascii="Lato" w:hAnsi="Lato" w:cs="Calibri"/>
          <w:sz w:val="22"/>
          <w:szCs w:val="22"/>
        </w:rPr>
        <w:t xml:space="preserve">: including awareness-raising, deradicalization, moderation, and a 'Safety by Design' approach. For example, aw</w:t>
      </w:r>
      <w:r>
        <w:rPr>
          <w:rFonts w:ascii="Lato" w:hAnsi="Lato" w:cs="Calibri"/>
          <w:sz w:val="22"/>
          <w:szCs w:val="22"/>
        </w:rPr>
        <w:t xml:space="preserve">areness-raising actions for users, institutional actors, and platforms on risks, legal obligations, and best practices; actions aimed at generating advocacy and policy actions on the regulation and safe and inclusive governance of artificial intelligence; </w:t>
      </w:r>
      <w:r>
        <w:rPr>
          <w:rFonts w:ascii="Lato" w:hAnsi="Lato" w:cs="Calibri"/>
          <w:sz w:val="22"/>
          <w:szCs w:val="22"/>
        </w:rPr>
        <w:t xml:space="preserve">c</w:t>
      </w:r>
      <w:r>
        <w:rPr>
          <w:rFonts w:ascii="Lato" w:hAnsi="Lato" w:cs="Calibri"/>
          <w:sz w:val="22"/>
          <w:szCs w:val="22"/>
        </w:rPr>
        <w:t xml:space="preserve">reation of educational resources and/or campaigns to address the issues (innovative citizen actions and solutions, data visualization campaigns for policy change, etc.) </w:t>
      </w:r>
      <w:r>
        <w:rPr>
          <w:rFonts w:ascii="Lato" w:hAnsi="Lato" w:cs="Calibri"/>
          <w:b/>
          <w:sz w:val="22"/>
          <w:szCs w:val="22"/>
        </w:rPr>
        <w:t xml:space="preserve">AND/OR</w:t>
      </w:r>
      <w:r>
        <w:rPr>
          <w:rFonts w:ascii="Lato" w:hAnsi="Lato" w:cs="Calibri"/>
          <w:sz w:val="22"/>
          <w:szCs w:val="22"/>
        </w:rPr>
      </w:r>
      <w:r>
        <w:rPr>
          <w:rFonts w:ascii="Lato" w:hAnsi="Lato" w:cs="Calibri"/>
          <w:sz w:val="22"/>
          <w:szCs w:val="22"/>
        </w:rPr>
      </w:r>
    </w:p>
    <w:p w14:paraId="7F714F5C" w14:textId="1EBD5D07">
      <w:pPr>
        <w:pStyle w:val="1457"/>
        <w:numPr>
          <w:ilvl w:val="0"/>
          <w:numId w:val="45"/>
        </w:numPr>
        <w:pBdr/>
        <w:spacing w:after="120" w:line="240" w:lineRule="auto"/>
        <w:ind/>
        <w:jc w:val="both"/>
        <w:rPr>
          <w:rFonts w:ascii="Lato" w:hAnsi="Lato" w:cs="Calibri"/>
          <w:sz w:val="22"/>
          <w:szCs w:val="22"/>
        </w:rPr>
      </w:pPr>
      <w:r>
        <w:rPr>
          <w:rFonts w:ascii="Lato" w:hAnsi="Lato" w:cs="Calibri"/>
          <w:b/>
          <w:bCs/>
          <w:sz w:val="22"/>
          <w:szCs w:val="22"/>
        </w:rPr>
        <w:t xml:space="preserve">Actions to respond to </w:t>
      </w:r>
      <w:r>
        <w:rPr>
          <w:rFonts w:ascii="Lato" w:hAnsi="Lato" w:cs="Calibri"/>
          <w:b/>
          <w:bCs/>
          <w:sz w:val="22"/>
          <w:szCs w:val="22"/>
        </w:rPr>
        <w:t xml:space="preserve">TF</w:t>
      </w:r>
      <w:r>
        <w:rPr>
          <w:rFonts w:ascii="Lato" w:hAnsi="Lato" w:cs="Calibri"/>
          <w:b/>
          <w:bCs/>
          <w:sz w:val="22"/>
          <w:szCs w:val="22"/>
        </w:rPr>
        <w:t xml:space="preserve">GBV through technical/technological solutions</w:t>
      </w:r>
      <w:r>
        <w:rPr>
          <w:rFonts w:ascii="Lato" w:hAnsi="Lato" w:cs="Calibri"/>
          <w:sz w:val="22"/>
          <w:szCs w:val="22"/>
        </w:rPr>
        <w:t xml:space="preserve">: including support for victims/survivors of </w:t>
      </w:r>
      <w:r>
        <w:rPr>
          <w:rFonts w:ascii="Lato" w:hAnsi="Lato" w:cs="Calibri"/>
          <w:sz w:val="22"/>
          <w:szCs w:val="22"/>
        </w:rPr>
        <w:t xml:space="preserve">TF</w:t>
      </w:r>
      <w:r>
        <w:rPr>
          <w:rFonts w:ascii="Lato" w:hAnsi="Lato" w:cs="Calibri"/>
          <w:sz w:val="22"/>
          <w:szCs w:val="22"/>
        </w:rPr>
        <w:t xml:space="preserve">GBV; advocacy for strengthening platform regulation and legal systems to protect against </w:t>
      </w:r>
      <w:r>
        <w:rPr>
          <w:rFonts w:ascii="Lato" w:hAnsi="Lato" w:cs="Calibri"/>
          <w:sz w:val="22"/>
          <w:szCs w:val="22"/>
        </w:rPr>
        <w:t xml:space="preserve">TF</w:t>
      </w:r>
      <w:r>
        <w:rPr>
          <w:rFonts w:ascii="Lato" w:hAnsi="Lato" w:cs="Calibri"/>
          <w:sz w:val="22"/>
          <w:szCs w:val="22"/>
        </w:rPr>
        <w:t xml:space="preserve">GBV, particularly abuses related to the non-consensual sharing of intimate images and the creation of pornographic deepfakes; responses to perpetrators of </w:t>
      </w:r>
      <w:r>
        <w:rPr>
          <w:rFonts w:ascii="Lato" w:hAnsi="Lato" w:cs="Calibri"/>
          <w:sz w:val="22"/>
          <w:szCs w:val="22"/>
        </w:rPr>
        <w:t xml:space="preserve">TF</w:t>
      </w:r>
      <w:r>
        <w:rPr>
          <w:rFonts w:ascii="Lato" w:hAnsi="Lato" w:cs="Calibri"/>
          <w:sz w:val="22"/>
          <w:szCs w:val="22"/>
        </w:rPr>
        <w:t xml:space="preserve">GBV. For example, automated tools for detecting and tracing deepfakes and sexually exploitative content; mechanisms for moderation, reporting, rapid content removal, and the preservation of digital evidence; victim</w:t>
      </w:r>
      <w:r>
        <w:rPr>
          <w:rFonts w:ascii="Lato" w:hAnsi="Lato" w:cs="Calibri"/>
          <w:sz w:val="22"/>
          <w:szCs w:val="22"/>
        </w:rPr>
        <w:t xml:space="preserve">/survivor </w:t>
      </w:r>
      <w:r>
        <w:rPr>
          <w:rFonts w:ascii="Lato" w:hAnsi="Lato" w:cs="Calibri"/>
          <w:sz w:val="22"/>
          <w:szCs w:val="22"/>
        </w:rPr>
        <w:t xml:space="preserve">support services </w:t>
      </w:r>
      <w:r>
        <w:rPr>
          <w:rFonts w:ascii="Lato" w:hAnsi="Lato" w:cs="Calibri"/>
          <w:b/>
          <w:sz w:val="22"/>
          <w:szCs w:val="22"/>
        </w:rPr>
        <w:t xml:space="preserve">AND/OR</w:t>
      </w:r>
      <w:r>
        <w:rPr>
          <w:rFonts w:ascii="Lato" w:hAnsi="Lato" w:cs="Calibri"/>
          <w:sz w:val="22"/>
          <w:szCs w:val="22"/>
        </w:rPr>
      </w:r>
      <w:r>
        <w:rPr>
          <w:rFonts w:ascii="Lato" w:hAnsi="Lato" w:cs="Calibri"/>
          <w:sz w:val="22"/>
          <w:szCs w:val="22"/>
        </w:rPr>
      </w:r>
    </w:p>
    <w:p w14:paraId="38FE8145" w14:textId="4E8423BC">
      <w:pPr>
        <w:pStyle w:val="1457"/>
        <w:numPr>
          <w:ilvl w:val="0"/>
          <w:numId w:val="45"/>
        </w:numPr>
        <w:pBdr/>
        <w:spacing w:after="120" w:line="240" w:lineRule="auto"/>
        <w:ind/>
        <w:jc w:val="both"/>
        <w:rPr>
          <w:rFonts w:ascii="Lato" w:hAnsi="Lato" w:cs="Calibri"/>
          <w:sz w:val="22"/>
          <w:szCs w:val="22"/>
        </w:rPr>
      </w:pPr>
      <w:r>
        <w:rPr>
          <w:rFonts w:ascii="Lato" w:hAnsi="Lato" w:cs="Calibri"/>
          <w:b/>
          <w:bCs/>
          <w:sz w:val="22"/>
          <w:szCs w:val="22"/>
        </w:rPr>
        <w:t xml:space="preserve">Data collection and research actions</w:t>
      </w:r>
      <w:r>
        <w:rPr>
          <w:rFonts w:ascii="Lato" w:hAnsi="Lato" w:cs="Calibri"/>
          <w:sz w:val="22"/>
          <w:szCs w:val="22"/>
        </w:rPr>
        <w:t xml:space="preserve">: to understand </w:t>
      </w:r>
      <w:r>
        <w:rPr>
          <w:rFonts w:ascii="Lato" w:hAnsi="Lato" w:cs="Calibri"/>
          <w:sz w:val="22"/>
          <w:szCs w:val="22"/>
        </w:rPr>
        <w:t xml:space="preserve">TF</w:t>
      </w:r>
      <w:r>
        <w:rPr>
          <w:rFonts w:ascii="Lato" w:hAnsi="Lato" w:cs="Calibri"/>
          <w:sz w:val="22"/>
          <w:szCs w:val="22"/>
        </w:rPr>
        <w:t xml:space="preserve">GBV,</w:t>
      </w:r>
      <w:r>
        <w:rPr>
          <w:rFonts w:ascii="Lato" w:hAnsi="Lato" w:cs="Calibri"/>
          <w:sz w:val="22"/>
          <w:szCs w:val="22"/>
        </w:rPr>
        <w:t xml:space="preserve"> online masculinist</w:t>
      </w:r>
      <w:r>
        <w:rPr>
          <w:rFonts w:ascii="Lato" w:hAnsi="Lato" w:cs="Calibri"/>
          <w:sz w:val="22"/>
          <w:szCs w:val="22"/>
        </w:rPr>
        <w:t xml:space="preserve">movements, phenomena and their impact, and to inform stakeholders and public policy. For example, by using algorithmic analysis systems to detect violent </w:t>
      </w:r>
      <w:r>
        <w:rPr>
          <w:rFonts w:ascii="Lato" w:hAnsi="Lato" w:cs="Calibri"/>
          <w:sz w:val="22"/>
          <w:szCs w:val="22"/>
        </w:rPr>
        <w:t xml:space="preserve">content </w:t>
      </w:r>
      <w:r>
        <w:rPr>
          <w:rFonts w:ascii="Lato" w:hAnsi="Lato" w:cs="Calibri"/>
          <w:b/>
          <w:sz w:val="22"/>
          <w:szCs w:val="22"/>
        </w:rPr>
        <w:t xml:space="preserve">AND</w:t>
      </w:r>
      <w:r>
        <w:rPr>
          <w:rFonts w:ascii="Lato" w:hAnsi="Lato" w:cs="Calibri"/>
          <w:sz w:val="22"/>
          <w:szCs w:val="22"/>
        </w:rPr>
      </w:r>
      <w:r>
        <w:rPr>
          <w:rFonts w:ascii="Lato" w:hAnsi="Lato" w:cs="Calibri"/>
          <w:sz w:val="22"/>
          <w:szCs w:val="22"/>
        </w:rPr>
      </w:r>
    </w:p>
    <w:p w14:paraId="328AF4E9" w14:textId="389DBC5C">
      <w:pPr>
        <w:pStyle w:val="1457"/>
        <w:numPr>
          <w:ilvl w:val="0"/>
          <w:numId w:val="45"/>
        </w:numPr>
        <w:pBdr/>
        <w:spacing w:after="120" w:line="240" w:lineRule="auto"/>
        <w:ind/>
        <w:jc w:val="both"/>
        <w:rPr>
          <w:rFonts w:ascii="Lato" w:hAnsi="Lato" w:cs="Calibri"/>
          <w:sz w:val="22"/>
          <w:szCs w:val="22"/>
        </w:rPr>
      </w:pPr>
      <w:r>
        <w:rPr>
          <w:rFonts w:ascii="Lato" w:hAnsi="Lato" w:cs="Calibri"/>
          <w:b/>
          <w:bCs/>
          <w:sz w:val="22"/>
          <w:szCs w:val="22"/>
        </w:rPr>
        <w:t xml:space="preserve">Actions aimed at leveraging technology (particularly artificial intelligence) for positive change</w:t>
      </w:r>
      <w:r>
        <w:rPr>
          <w:rFonts w:ascii="Lato" w:hAnsi="Lato" w:cs="Calibri"/>
          <w:sz w:val="22"/>
          <w:szCs w:val="22"/>
        </w:rPr>
        <w:t xml:space="preserve"> in gender norms, for women's empowerment, for combating gender-based violence and sexual violence, and/or for improving the safety of online spaces for women and girls.</w:t>
      </w:r>
      <w:r>
        <w:rPr>
          <w:rFonts w:ascii="Lato" w:hAnsi="Lato" w:cs="Calibri"/>
          <w:sz w:val="22"/>
          <w:szCs w:val="22"/>
        </w:rPr>
      </w:r>
      <w:r>
        <w:rPr>
          <w:rFonts w:ascii="Lato" w:hAnsi="Lato" w:cs="Calibri"/>
          <w:sz w:val="22"/>
          <w:szCs w:val="22"/>
        </w:rPr>
      </w:r>
    </w:p>
    <w:p w14:paraId="164FDEB4" w14:textId="433F18D3">
      <w:pPr>
        <w:pBdr/>
        <w:spacing w:after="120" w:line="240" w:lineRule="auto"/>
        <w:ind/>
        <w:jc w:val="both"/>
        <w:rPr>
          <w:rFonts w:ascii="Lato" w:hAnsi="Lato" w:cs="Calibri"/>
          <w:sz w:val="22"/>
          <w:szCs w:val="22"/>
        </w:rPr>
      </w:pPr>
      <w:r>
        <w:rPr>
          <w:rFonts w:ascii="Lato" w:hAnsi="Lato" w:cs="Calibri"/>
          <w:sz w:val="22"/>
          <w:szCs w:val="22"/>
        </w:rPr>
        <w:t xml:space="preserve">Required approach: survivor-centered and gender-transformative in its design and develo</w:t>
      </w:r>
      <w:r>
        <w:rPr>
          <w:rFonts w:ascii="Lato" w:hAnsi="Lato" w:cs="Calibri"/>
          <w:sz w:val="22"/>
          <w:szCs w:val="22"/>
        </w:rPr>
        <w:t xml:space="preserve">pment; rights-based, feminist, and taking into account the multiple and intersecting factors of discrimination; consideration of confidentiality and data protection; safe and secure approach in the context of technical projects and technological solutions.</w:t>
      </w:r>
      <w:r>
        <w:rPr>
          <w:rFonts w:ascii="Lato" w:hAnsi="Lato" w:cs="Calibri"/>
          <w:sz w:val="22"/>
          <w:szCs w:val="22"/>
        </w:rPr>
      </w:r>
      <w:r>
        <w:rPr>
          <w:rFonts w:ascii="Lato" w:hAnsi="Lato" w:cs="Calibri"/>
          <w:sz w:val="22"/>
          <w:szCs w:val="22"/>
        </w:rPr>
      </w:r>
    </w:p>
    <w:p w14:paraId="08D55E0A" w14:textId="77777777">
      <w:pPr>
        <w:pBdr/>
        <w:spacing w:after="120" w:line="240" w:lineRule="auto"/>
        <w:ind/>
        <w:jc w:val="both"/>
        <w:rPr>
          <w:rFonts w:ascii="Lato" w:hAnsi="Lato" w:cs="Calibri"/>
          <w:sz w:val="22"/>
          <w:szCs w:val="22"/>
          <w:u w:val="single"/>
        </w:rPr>
      </w:pPr>
      <w:r>
        <w:rPr>
          <w:rFonts w:ascii="Lato" w:hAnsi="Lato" w:cs="Calibri"/>
          <w:sz w:val="22"/>
          <w:szCs w:val="22"/>
          <w:u w:val="single"/>
        </w:rPr>
        <w:t xml:space="preserve">The following types of action are not eligible:</w:t>
      </w:r>
      <w:r>
        <w:rPr>
          <w:rFonts w:ascii="Lato" w:hAnsi="Lato" w:cs="Calibri"/>
          <w:sz w:val="22"/>
          <w:szCs w:val="22"/>
          <w:u w:val="single"/>
        </w:rPr>
      </w:r>
      <w:r>
        <w:rPr>
          <w:rFonts w:ascii="Lato" w:hAnsi="Lato" w:cs="Calibri"/>
          <w:sz w:val="22"/>
          <w:szCs w:val="22"/>
          <w:u w:val="single"/>
        </w:rPr>
      </w:r>
    </w:p>
    <w:p w14:paraId="7C85525D" w14:textId="2EA3168F">
      <w:pPr>
        <w:pBdr/>
        <w:spacing w:after="120" w:line="240" w:lineRule="auto"/>
        <w:ind/>
        <w:jc w:val="both"/>
        <w:rPr>
          <w:rFonts w:ascii="Lato" w:hAnsi="Lato" w:cs="Calibri"/>
          <w:sz w:val="22"/>
          <w:szCs w:val="22"/>
        </w:rPr>
      </w:pPr>
      <w:r>
        <w:rPr>
          <w:rFonts w:ascii="Lato" w:hAnsi="Lato" w:cs="Calibri"/>
          <w:sz w:val="22"/>
          <w:szCs w:val="22"/>
        </w:rPr>
        <w:t xml:space="preserve">- Actions consisting solely or mainly of </w:t>
      </w:r>
      <w:r>
        <w:rPr>
          <w:rFonts w:ascii="Lato" w:hAnsi="Lato" w:cs="Calibri"/>
          <w:sz w:val="22"/>
          <w:szCs w:val="22"/>
        </w:rPr>
        <w:t xml:space="preserve">supporting</w:t>
      </w:r>
      <w:r>
        <w:rPr>
          <w:rFonts w:ascii="Lato" w:hAnsi="Lato" w:cs="Calibri"/>
          <w:sz w:val="22"/>
          <w:szCs w:val="22"/>
        </w:rPr>
        <w:t xml:space="preserve"> the participation of individuals in workshops, seminars, conferences and congresses;</w:t>
      </w:r>
      <w:r>
        <w:rPr>
          <w:rFonts w:ascii="Lato" w:hAnsi="Lato" w:cs="Calibri"/>
          <w:sz w:val="22"/>
          <w:szCs w:val="22"/>
        </w:rPr>
      </w:r>
      <w:r>
        <w:rPr>
          <w:rFonts w:ascii="Lato" w:hAnsi="Lato" w:cs="Calibri"/>
          <w:sz w:val="22"/>
          <w:szCs w:val="22"/>
        </w:rPr>
      </w:r>
    </w:p>
    <w:p w14:paraId="21B5A47C" w14:textId="77777777">
      <w:pPr>
        <w:pBdr/>
        <w:spacing w:after="120" w:line="240" w:lineRule="auto"/>
        <w:ind/>
        <w:jc w:val="both"/>
        <w:rPr>
          <w:rFonts w:ascii="Lato" w:hAnsi="Lato" w:cs="Calibri"/>
          <w:sz w:val="22"/>
          <w:szCs w:val="22"/>
        </w:rPr>
      </w:pPr>
      <w:r>
        <w:rPr>
          <w:rFonts w:ascii="Lato" w:hAnsi="Lato" w:cs="Calibri"/>
          <w:sz w:val="22"/>
          <w:szCs w:val="22"/>
        </w:rPr>
        <w:t xml:space="preserve">- Actions consisting solely or mainly of financing individual study or training scholarships;</w:t>
      </w:r>
      <w:r>
        <w:rPr>
          <w:rFonts w:ascii="Lato" w:hAnsi="Lato" w:cs="Calibri"/>
          <w:sz w:val="22"/>
          <w:szCs w:val="22"/>
        </w:rPr>
      </w:r>
      <w:r>
        <w:rPr>
          <w:rFonts w:ascii="Lato" w:hAnsi="Lato" w:cs="Calibri"/>
          <w:sz w:val="22"/>
          <w:szCs w:val="22"/>
        </w:rPr>
      </w:r>
    </w:p>
    <w:p w14:paraId="5073F5B3" w14:textId="77777777">
      <w:pPr>
        <w:pBdr/>
        <w:spacing w:after="120" w:line="240" w:lineRule="auto"/>
        <w:ind/>
        <w:jc w:val="both"/>
        <w:rPr>
          <w:rFonts w:ascii="Lato" w:hAnsi="Lato" w:cs="Calibri"/>
          <w:sz w:val="22"/>
          <w:szCs w:val="22"/>
        </w:rPr>
      </w:pPr>
      <w:r>
        <w:rPr>
          <w:rFonts w:ascii="Lato" w:hAnsi="Lato" w:cs="Calibri"/>
          <w:sz w:val="22"/>
          <w:szCs w:val="22"/>
        </w:rPr>
        <w:t xml:space="preserve">- Actions supporting political parties;</w:t>
      </w:r>
      <w:r>
        <w:rPr>
          <w:rFonts w:ascii="Lato" w:hAnsi="Lato" w:cs="Calibri"/>
          <w:sz w:val="22"/>
          <w:szCs w:val="22"/>
        </w:rPr>
      </w:r>
      <w:r>
        <w:rPr>
          <w:rFonts w:ascii="Lato" w:hAnsi="Lato" w:cs="Calibri"/>
          <w:sz w:val="22"/>
          <w:szCs w:val="22"/>
        </w:rPr>
      </w:r>
    </w:p>
    <w:p w14:paraId="41E2F454" w14:textId="269358D9">
      <w:pPr>
        <w:pBdr/>
        <w:spacing w:after="120" w:line="240" w:lineRule="auto"/>
        <w:ind/>
        <w:jc w:val="both"/>
        <w:rPr>
          <w:rFonts w:ascii="Lato" w:hAnsi="Lato" w:cs="Calibri"/>
          <w:sz w:val="22"/>
          <w:szCs w:val="22"/>
        </w:rPr>
      </w:pPr>
      <w:r>
        <w:rPr>
          <w:rFonts w:ascii="Lato" w:hAnsi="Lato" w:cs="Calibri"/>
          <w:sz w:val="22"/>
          <w:szCs w:val="22"/>
        </w:rPr>
        <w:t xml:space="preserve">- Actions including aspects of proselytism;</w:t>
      </w:r>
      <w:r>
        <w:rPr>
          <w:rFonts w:ascii="Lato" w:hAnsi="Lato" w:cs="Calibri"/>
          <w:sz w:val="22"/>
          <w:szCs w:val="22"/>
        </w:rPr>
      </w:r>
      <w:r>
        <w:rPr>
          <w:rFonts w:ascii="Lato" w:hAnsi="Lato" w:cs="Calibri"/>
          <w:sz w:val="22"/>
          <w:szCs w:val="22"/>
        </w:rPr>
      </w:r>
    </w:p>
    <w:p w14:paraId="79E57843" w14:textId="77777777">
      <w:pPr>
        <w:pBdr/>
        <w:spacing w:after="120"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5CA226C9" w14:textId="77777777">
      <w:pPr>
        <w:keepNext w:val="true"/>
        <w:pBdr/>
        <w:spacing w:after="120" w:line="240" w:lineRule="auto"/>
        <w:ind/>
        <w:jc w:val="both"/>
        <w:rPr>
          <w:rFonts w:ascii="Lato" w:hAnsi="Lato" w:cs="Calibri"/>
          <w:sz w:val="22"/>
          <w:szCs w:val="22"/>
          <w:u w:val="single"/>
        </w:rPr>
      </w:pPr>
      <w:r>
        <w:rPr>
          <w:rFonts w:ascii="Lato" w:hAnsi="Lato"/>
          <w:sz w:val="22"/>
          <w:u w:val="single"/>
        </w:rPr>
        <w:t xml:space="preserve">Financial support for third parties</w:t>
      </w:r>
      <w:r>
        <w:rPr>
          <w:rStyle w:val="1456"/>
          <w:rFonts w:ascii="Lato" w:hAnsi="Lato" w:cs="Calibri"/>
          <w:sz w:val="22"/>
          <w:szCs w:val="22"/>
          <w:u w:val="single"/>
        </w:rPr>
        <w:footnoteReference w:id="16"/>
      </w:r>
      <w:r>
        <w:rPr>
          <w:rFonts w:ascii="Lato" w:hAnsi="Lato" w:cs="Calibri"/>
          <w:sz w:val="22"/>
          <w:szCs w:val="22"/>
          <w:u w:val="single"/>
        </w:rPr>
      </w:r>
      <w:r>
        <w:rPr>
          <w:rFonts w:ascii="Lato" w:hAnsi="Lato" w:cs="Calibri"/>
          <w:sz w:val="22"/>
          <w:szCs w:val="22"/>
          <w:u w:val="single"/>
        </w:rPr>
      </w:r>
    </w:p>
    <w:p w14:paraId="53B6C249" w14:textId="4D34A7FC">
      <w:pPr>
        <w:pBdr/>
        <w:spacing w:after="120" w:line="240" w:lineRule="auto"/>
        <w:ind/>
        <w:jc w:val="both"/>
        <w:rPr>
          <w:rFonts w:ascii="Lato" w:hAnsi="Lato" w:cs="Calibri"/>
          <w:sz w:val="22"/>
          <w:szCs w:val="22"/>
        </w:rPr>
      </w:pPr>
      <w:r>
        <w:rPr>
          <w:rFonts w:ascii="Lato" w:hAnsi="Lato"/>
          <w:sz w:val="22"/>
        </w:rPr>
        <w:t xml:space="preserve">Applicants </w:t>
      </w:r>
      <w:r>
        <w:rPr>
          <w:rFonts w:ascii="Lato" w:hAnsi="Lato"/>
          <w:sz w:val="22"/>
        </w:rPr>
        <w:t xml:space="preserve">may not </w:t>
      </w:r>
      <w:r>
        <w:rPr>
          <w:rFonts w:ascii="Lato" w:hAnsi="Lato"/>
          <w:sz w:val="22"/>
        </w:rPr>
        <w:t xml:space="preserve">propose to provide financial support to third parties.</w:t>
      </w:r>
      <w:r>
        <w:rPr>
          <w:rFonts w:ascii="Lato" w:hAnsi="Lato" w:cs="Calibri"/>
          <w:sz w:val="22"/>
          <w:szCs w:val="22"/>
        </w:rPr>
      </w:r>
      <w:r>
        <w:rPr>
          <w:rFonts w:ascii="Lato" w:hAnsi="Lato" w:cs="Calibri"/>
          <w:sz w:val="22"/>
          <w:szCs w:val="22"/>
        </w:rPr>
      </w:r>
    </w:p>
    <w:p w14:paraId="6F3FFAFE" w14:textId="77777777">
      <w:pPr>
        <w:pBdr/>
        <w:spacing w:after="120" w:line="240" w:lineRule="auto"/>
        <w:ind/>
        <w:jc w:val="both"/>
        <w:rPr>
          <w:rFonts w:ascii="Lato" w:hAnsi="Lato" w:cs="Calibri"/>
          <w:sz w:val="22"/>
          <w:szCs w:val="22"/>
        </w:rPr>
      </w:pPr>
      <w:r>
        <w:rPr>
          <w:rFonts w:ascii="Lato" w:hAnsi="Lato"/>
          <w:sz w:val="22"/>
          <w:u w:val="single"/>
        </w:rPr>
        <w:t xml:space="preserve">Visibility</w:t>
      </w:r>
      <w:r>
        <w:rPr>
          <w:rFonts w:ascii="Lato" w:hAnsi="Lato" w:cs="Calibri"/>
          <w:sz w:val="22"/>
          <w:szCs w:val="22"/>
        </w:rPr>
      </w:r>
      <w:r>
        <w:rPr>
          <w:rFonts w:ascii="Lato" w:hAnsi="Lato" w:cs="Calibri"/>
          <w:sz w:val="22"/>
          <w:szCs w:val="22"/>
        </w:rPr>
      </w:r>
    </w:p>
    <w:p w14:paraId="048CE075" w14:textId="302E0810">
      <w:pPr>
        <w:pBdr/>
        <w:spacing w:after="120" w:line="240" w:lineRule="auto"/>
        <w:ind/>
        <w:jc w:val="both"/>
        <w:rPr>
          <w:rFonts w:ascii="Lato" w:hAnsi="Lato" w:cs="Calibri"/>
          <w:sz w:val="22"/>
          <w:szCs w:val="22"/>
        </w:rPr>
      </w:pPr>
      <w:r>
        <w:rPr>
          <w:rFonts w:ascii="Lato" w:hAnsi="Lato"/>
          <w:sz w:val="22"/>
        </w:rPr>
        <w:t xml:space="preserve">Applicants must take all necessary measures to ensure the visibility of financing by Expertise France </w:t>
      </w:r>
      <w:r>
        <w:rPr>
          <w:rFonts w:ascii="Lato" w:hAnsi="Lato"/>
          <w:sz w:val="22"/>
        </w:rPr>
        <w:t xml:space="preserve">the Ministry of Europe and Foreign Affairs</w:t>
      </w:r>
      <w:r>
        <w:rPr>
          <w:rFonts w:ascii="Lato" w:hAnsi="Lato"/>
          <w:sz w:val="22"/>
        </w:rPr>
        <w:t xml:space="preserve">. Projects financed by Expertise France in whole or in part must, wherever possible, include information and c</w:t>
      </w:r>
      <w:r>
        <w:rPr>
          <w:rFonts w:ascii="Lato" w:hAnsi="Lato"/>
          <w:sz w:val="22"/>
        </w:rPr>
        <w:t xml:space="preserve">ommunication activities designed to raise awareness among all or a section of the public regarding the motivation behind the project and behind the support provided in the country or region concerned, and in terms of the results and impact of the support. </w:t>
      </w:r>
      <w:r>
        <w:rPr>
          <w:rFonts w:ascii="Lato" w:hAnsi="Lato" w:cs="Calibri"/>
          <w:sz w:val="22"/>
          <w:szCs w:val="22"/>
        </w:rPr>
      </w:r>
      <w:r>
        <w:rPr>
          <w:rFonts w:ascii="Lato" w:hAnsi="Lato" w:cs="Calibri"/>
          <w:sz w:val="22"/>
          <w:szCs w:val="22"/>
        </w:rPr>
      </w:r>
    </w:p>
    <w:p w14:paraId="0B0327C4" w14:textId="70F815BE">
      <w:pPr>
        <w:pBdr/>
        <w:spacing w:after="240" w:line="240" w:lineRule="auto"/>
        <w:ind/>
        <w:jc w:val="both"/>
        <w:rPr>
          <w:rFonts w:ascii="Lato" w:hAnsi="Lato" w:cs="Calibri"/>
          <w:sz w:val="22"/>
          <w:szCs w:val="22"/>
        </w:rPr>
      </w:pPr>
      <w:r>
        <w:rPr>
          <w:rFonts w:ascii="Lato" w:hAnsi="Lato"/>
          <w:sz w:val="22"/>
        </w:rPr>
        <w:t xml:space="preserve">Applicants must comply with the specified objectives and priorities and guarantee the visibility of the financing provided by France.</w:t>
      </w:r>
      <w:r>
        <w:rPr>
          <w:rFonts w:ascii="Lato" w:hAnsi="Lato" w:cs="Calibri"/>
          <w:sz w:val="22"/>
          <w:szCs w:val="22"/>
        </w:rPr>
      </w:r>
      <w:r>
        <w:rPr>
          <w:rFonts w:ascii="Lato" w:hAnsi="Lato" w:cs="Calibri"/>
          <w:sz w:val="22"/>
          <w:szCs w:val="22"/>
        </w:rPr>
      </w:r>
    </w:p>
    <w:p w14:paraId="253F459E" w14:textId="7B31CB10">
      <w:pPr>
        <w:pBdr/>
        <w:spacing w:after="240" w:line="240" w:lineRule="auto"/>
        <w:ind/>
        <w:jc w:val="both"/>
        <w:rPr>
          <w:rFonts w:ascii="Lato" w:hAnsi="Lato" w:cs="Calibri"/>
          <w:sz w:val="22"/>
          <w:szCs w:val="22"/>
          <w:u w:val="single"/>
        </w:rPr>
      </w:pPr>
      <w:r>
        <w:rPr>
          <w:rFonts w:ascii="Lato" w:hAnsi="Lato"/>
          <w:sz w:val="22"/>
          <w:u w:val="single"/>
        </w:rPr>
        <w:t xml:space="preserve">Number of applications and grants per applicant</w:t>
      </w:r>
      <w:r>
        <w:rPr>
          <w:rFonts w:ascii="Lato" w:hAnsi="Lato" w:cs="Calibri"/>
          <w:sz w:val="22"/>
          <w:szCs w:val="22"/>
          <w:u w:val="single"/>
        </w:rPr>
      </w:r>
      <w:r>
        <w:rPr>
          <w:rFonts w:ascii="Lato" w:hAnsi="Lato" w:cs="Calibri"/>
          <w:sz w:val="22"/>
          <w:szCs w:val="22"/>
          <w:u w:val="single"/>
        </w:rPr>
      </w:r>
    </w:p>
    <w:p w14:paraId="075E8283" w14:textId="2BB5CEFC">
      <w:pPr>
        <w:pBdr/>
        <w:spacing w:after="120" w:line="240" w:lineRule="auto"/>
        <w:ind/>
        <w:jc w:val="both"/>
        <w:rPr>
          <w:rFonts w:ascii="Lato" w:hAnsi="Lato"/>
          <w:sz w:val="22"/>
        </w:rPr>
      </w:pPr>
      <w:r>
        <w:rPr>
          <w:rFonts w:ascii="Lato" w:hAnsi="Lato"/>
          <w:sz w:val="22"/>
        </w:rPr>
        <w:t xml:space="preserve">The lead applican</w:t>
      </w:r>
      <w:r>
        <w:rPr>
          <w:rFonts w:ascii="Lato" w:hAnsi="Lato"/>
          <w:sz w:val="22"/>
        </w:rPr>
        <w:t xml:space="preserve">t </w:t>
      </w:r>
      <w:r>
        <w:rPr>
          <w:rFonts w:ascii="Lato" w:hAnsi="Lato"/>
          <w:sz w:val="22"/>
        </w:rPr>
        <w:t xml:space="preserve">may not submit more than </w:t>
      </w:r>
      <w:r>
        <w:rPr>
          <w:rFonts w:ascii="Lato" w:hAnsi="Lato"/>
          <w:sz w:val="22"/>
        </w:rPr>
        <w:t xml:space="preserve">one (</w:t>
      </w:r>
      <w:r>
        <w:rPr>
          <w:rFonts w:ascii="Lato" w:hAnsi="Lato"/>
          <w:sz w:val="22"/>
        </w:rPr>
        <w:t xml:space="preserve">1</w:t>
      </w:r>
      <w:r>
        <w:rPr>
          <w:rFonts w:ascii="Lato" w:hAnsi="Lato"/>
          <w:sz w:val="22"/>
        </w:rPr>
        <w:t xml:space="preserve">)</w:t>
      </w:r>
      <w:r>
        <w:rPr>
          <w:rFonts w:ascii="Lato" w:hAnsi="Lato"/>
          <w:sz w:val="22"/>
        </w:rPr>
        <w:t xml:space="preserve"> application</w:t>
      </w:r>
      <w:r>
        <w:rPr>
          <w:rFonts w:ascii="Lato" w:hAnsi="Lato"/>
          <w:sz w:val="22"/>
        </w:rPr>
        <w:t xml:space="preserve"> within the context of this call for projects.</w:t>
      </w:r>
      <w:r>
        <w:rPr>
          <w:rFonts w:ascii="Lato" w:hAnsi="Lato"/>
          <w:sz w:val="22"/>
        </w:rPr>
      </w:r>
      <w:r>
        <w:rPr>
          <w:rFonts w:ascii="Lato" w:hAnsi="Lato"/>
          <w:sz w:val="22"/>
        </w:rPr>
      </w:r>
    </w:p>
    <w:p w14:paraId="4FC19356" w14:textId="22BD93EB">
      <w:pPr>
        <w:pBdr/>
        <w:spacing w:after="120" w:line="240" w:lineRule="auto"/>
        <w:ind/>
        <w:jc w:val="both"/>
        <w:rPr>
          <w:rFonts w:ascii="Lato" w:hAnsi="Lato" w:cs="Calibri"/>
          <w:sz w:val="22"/>
          <w:szCs w:val="22"/>
        </w:rPr>
      </w:pPr>
      <w:r>
        <w:rPr>
          <w:rFonts w:ascii="Lato" w:hAnsi="Lato"/>
          <w:sz w:val="22"/>
        </w:rPr>
        <w:t xml:space="preserve">The lead applicant may not</w:t>
      </w:r>
      <w:r>
        <w:rPr>
          <w:rFonts w:ascii="Lato" w:hAnsi="Lato"/>
          <w:sz w:val="22"/>
        </w:rPr>
        <w:t xml:space="preserve"> </w:t>
      </w:r>
      <w:r>
        <w:rPr>
          <w:rFonts w:ascii="Lato" w:hAnsi="Lato"/>
          <w:sz w:val="22"/>
        </w:rPr>
        <w:t xml:space="preserve">be awarded more than </w:t>
      </w:r>
      <w:r>
        <w:rPr>
          <w:rFonts w:ascii="Lato" w:hAnsi="Lato"/>
          <w:sz w:val="22"/>
        </w:rPr>
        <w:t xml:space="preserve">one (1) grant</w:t>
      </w:r>
      <w:r>
        <w:rPr>
          <w:rFonts w:ascii="Lato" w:hAnsi="Lato"/>
          <w:sz w:val="22"/>
        </w:rPr>
        <w:t xml:space="preserve"> within the context of this call for projects.</w:t>
      </w:r>
      <w:r>
        <w:rPr>
          <w:rFonts w:ascii="Lato" w:hAnsi="Lato" w:cs="Calibri"/>
          <w:sz w:val="22"/>
          <w:szCs w:val="22"/>
        </w:rPr>
      </w:r>
      <w:r>
        <w:rPr>
          <w:rFonts w:ascii="Lato" w:hAnsi="Lato" w:cs="Calibri"/>
          <w:sz w:val="22"/>
          <w:szCs w:val="22"/>
        </w:rPr>
      </w:r>
    </w:p>
    <w:p w14:paraId="503E297A" w14:textId="510F44CB">
      <w:pPr>
        <w:pBdr/>
        <w:spacing w:after="120" w:line="240" w:lineRule="auto"/>
        <w:ind/>
        <w:jc w:val="both"/>
        <w:rPr>
          <w:rFonts w:ascii="Lato" w:hAnsi="Lato" w:cs="Calibri"/>
          <w:sz w:val="22"/>
          <w:szCs w:val="22"/>
        </w:rPr>
      </w:pPr>
      <w:r>
        <w:rPr>
          <w:rFonts w:ascii="Lato" w:hAnsi="Lato"/>
          <w:sz w:val="22"/>
        </w:rPr>
        <w:t xml:space="preserve">The lead applicant </w:t>
      </w:r>
      <w:r>
        <w:rPr>
          <w:rFonts w:ascii="Lato" w:hAnsi="Lato"/>
          <w:sz w:val="22"/>
        </w:rPr>
        <w:t xml:space="preserve">may not</w:t>
      </w:r>
      <w:r>
        <w:rPr>
          <w:rFonts w:ascii="Lato" w:hAnsi="Lato"/>
          <w:sz w:val="22"/>
        </w:rPr>
        <w:t xml:space="preserve"> </w:t>
      </w:r>
      <w:r>
        <w:rPr>
          <w:rFonts w:ascii="Lato" w:hAnsi="Lato"/>
          <w:sz w:val="22"/>
        </w:rPr>
        <w:t xml:space="preserve">simultaneously be a</w:t>
      </w:r>
      <w:r>
        <w:rPr>
          <w:rFonts w:ascii="Lato" w:hAnsi="Lato"/>
          <w:sz w:val="22"/>
        </w:rPr>
        <w:t xml:space="preserve"> technical</w:t>
      </w:r>
      <w:r>
        <w:rPr>
          <w:rFonts w:ascii="Lato" w:hAnsi="Lato"/>
          <w:sz w:val="22"/>
        </w:rPr>
        <w:t xml:space="preserve"> partner in another application.</w:t>
      </w:r>
      <w:r>
        <w:rPr>
          <w:rFonts w:ascii="Lato" w:hAnsi="Lato" w:cs="Calibri"/>
          <w:sz w:val="22"/>
          <w:szCs w:val="22"/>
        </w:rPr>
      </w:r>
      <w:r>
        <w:rPr>
          <w:rFonts w:ascii="Lato" w:hAnsi="Lato" w:cs="Calibri"/>
          <w:sz w:val="22"/>
          <w:szCs w:val="22"/>
        </w:rPr>
      </w:r>
    </w:p>
    <w:p w14:paraId="7BCA01FC" w14:textId="52E133B7">
      <w:pPr>
        <w:pBdr/>
        <w:spacing w:after="120" w:line="240" w:lineRule="auto"/>
        <w:ind/>
        <w:jc w:val="both"/>
        <w:rPr>
          <w:rFonts w:ascii="Lato" w:hAnsi="Lato" w:cs="Calibri"/>
          <w:sz w:val="22"/>
          <w:szCs w:val="22"/>
        </w:rPr>
      </w:pPr>
      <w:r>
        <w:rPr>
          <w:rFonts w:ascii="Lato" w:hAnsi="Lato"/>
          <w:sz w:val="22"/>
        </w:rPr>
        <w:t xml:space="preserve">A partner may not be a </w:t>
      </w:r>
      <w:r>
        <w:rPr>
          <w:rFonts w:ascii="Lato" w:hAnsi="Lato"/>
          <w:sz w:val="22"/>
        </w:rPr>
        <w:t xml:space="preserve">technical </w:t>
      </w:r>
      <w:r>
        <w:rPr>
          <w:rFonts w:ascii="Lato" w:hAnsi="Lato"/>
          <w:sz w:val="22"/>
        </w:rPr>
        <w:t xml:space="preserve">partner in more than </w:t>
      </w:r>
      <w:r>
        <w:rPr>
          <w:rFonts w:ascii="Lato" w:hAnsi="Lato"/>
          <w:sz w:val="22"/>
        </w:rPr>
        <w:t xml:space="preserve">one (1) application</w:t>
      </w:r>
      <w:r>
        <w:rPr>
          <w:rFonts w:ascii="Lato" w:hAnsi="Lato"/>
          <w:sz w:val="22"/>
        </w:rPr>
        <w:t xml:space="preserve"> within the context of this call for projects.</w:t>
      </w:r>
      <w:r>
        <w:rPr>
          <w:rFonts w:ascii="Lato" w:hAnsi="Lato" w:cs="Calibri"/>
          <w:sz w:val="22"/>
          <w:szCs w:val="22"/>
        </w:rPr>
      </w:r>
      <w:r>
        <w:rPr>
          <w:rFonts w:ascii="Lato" w:hAnsi="Lato" w:cs="Calibri"/>
          <w:sz w:val="22"/>
          <w:szCs w:val="22"/>
        </w:rPr>
      </w:r>
    </w:p>
    <w:p w14:paraId="0FBB2A7E" w14:textId="511076EC">
      <w:pPr>
        <w:pBdr/>
        <w:spacing w:after="120" w:line="240" w:lineRule="auto"/>
        <w:ind/>
        <w:jc w:val="both"/>
        <w:rPr>
          <w:rFonts w:ascii="Lato" w:hAnsi="Lato"/>
          <w:sz w:val="22"/>
        </w:rPr>
      </w:pPr>
      <w:r>
        <w:rPr>
          <w:rFonts w:ascii="Lato" w:hAnsi="Lato"/>
          <w:sz w:val="22"/>
        </w:rPr>
        <w:t xml:space="preserve">A</w:t>
      </w:r>
      <w:r>
        <w:rPr>
          <w:rFonts w:ascii="Lato" w:hAnsi="Lato"/>
          <w:sz w:val="22"/>
        </w:rPr>
        <w:t xml:space="preserve"> technical</w:t>
      </w:r>
      <w:r>
        <w:rPr>
          <w:rFonts w:ascii="Lato" w:hAnsi="Lato"/>
          <w:sz w:val="22"/>
        </w:rPr>
        <w:t xml:space="preserve"> partner may not</w:t>
      </w:r>
      <w:r>
        <w:rPr>
          <w:rFonts w:ascii="Lato" w:hAnsi="Lato"/>
          <w:sz w:val="22"/>
        </w:rPr>
        <w:t xml:space="preserve"> </w:t>
      </w:r>
      <w:r>
        <w:rPr>
          <w:rFonts w:ascii="Lato" w:hAnsi="Lato"/>
          <w:sz w:val="22"/>
        </w:rPr>
        <w:t xml:space="preserve">be awarded more than </w:t>
      </w:r>
      <w:r>
        <w:rPr>
          <w:rFonts w:ascii="Lato" w:hAnsi="Lato"/>
          <w:sz w:val="22"/>
        </w:rPr>
        <w:t xml:space="preserve">one (1) grant</w:t>
      </w:r>
      <w:r>
        <w:rPr>
          <w:rFonts w:ascii="Lato" w:hAnsi="Lato"/>
          <w:sz w:val="22"/>
        </w:rPr>
        <w:t xml:space="preserve"> within the context of this call for projects.</w:t>
      </w:r>
      <w:r>
        <w:rPr>
          <w:rFonts w:ascii="Lato" w:hAnsi="Lato"/>
          <w:sz w:val="22"/>
        </w:rPr>
      </w:r>
      <w:r>
        <w:rPr>
          <w:rFonts w:ascii="Lato" w:hAnsi="Lato"/>
          <w:sz w:val="22"/>
        </w:rPr>
      </w:r>
    </w:p>
    <w:p w14:paraId="7911D784" w14:textId="77777777">
      <w:pPr>
        <w:pBdr/>
        <w:spacing w:after="120"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1A59E6B0" w14:textId="321D7E25">
      <w:pPr>
        <w:pStyle w:val="1496"/>
        <w:pBdr>
          <w:top w:val="none" w:color="000000" w:sz="0" w:space="0"/>
          <w:left w:val="none" w:color="000000" w:sz="0" w:space="0"/>
          <w:bottom w:val="none" w:color="000000" w:sz="0" w:space="0"/>
          <w:right w:val="none" w:color="000000" w:sz="0" w:space="0"/>
        </w:pBdr>
        <w:spacing/>
        <w:ind/>
        <w:rPr>
          <w:rFonts w:ascii="Lato" w:hAnsi="Lato"/>
        </w:rPr>
      </w:pPr>
      <w:r/>
      <w:bookmarkStart w:id="63" w:name="_Toc445878744"/>
      <w:r/>
      <w:bookmarkStart w:id="64" w:name="_Toc37496182"/>
      <w:r/>
      <w:bookmarkStart w:id="65" w:name="_Toc494189741"/>
      <w:r/>
      <w:bookmarkStart w:id="66" w:name="_Toc75427649"/>
      <w:r>
        <w:rPr>
          <w:rFonts w:ascii="Lato" w:hAnsi="Lato"/>
        </w:rPr>
        <w:t xml:space="preserve">2.1.4</w:t>
      </w:r>
      <w:r>
        <w:rPr>
          <w:rFonts w:ascii="Lato" w:hAnsi="Lato"/>
        </w:rPr>
        <w:tab/>
      </w:r>
      <w:bookmarkStart w:id="67" w:name="_Ref477950037"/>
      <w:r/>
      <w:bookmarkStart w:id="68" w:name="_Toc479498209"/>
      <w:r/>
      <w:bookmarkStart w:id="69" w:name="_Toc483047423"/>
      <w:r/>
      <w:bookmarkEnd w:id="63"/>
      <w:r>
        <w:rPr>
          <w:rFonts w:ascii="Lato" w:hAnsi="Lato"/>
        </w:rPr>
        <w:t xml:space="preserve">Costs eligibility: what costs may be </w:t>
      </w:r>
      <w:bookmarkEnd w:id="67"/>
      <w:r/>
      <w:bookmarkEnd w:id="68"/>
      <w:r/>
      <w:bookmarkEnd w:id="69"/>
      <w:r>
        <w:rPr>
          <w:rFonts w:ascii="Lato" w:hAnsi="Lato"/>
        </w:rPr>
        <w:t xml:space="preserve">included?</w:t>
      </w:r>
      <w:bookmarkEnd w:id="64"/>
      <w:r/>
      <w:bookmarkEnd w:id="65"/>
      <w:r/>
      <w:bookmarkEnd w:id="66"/>
      <w:r>
        <w:rPr>
          <w:rFonts w:ascii="Lato" w:hAnsi="Lato"/>
        </w:rPr>
      </w:r>
      <w:r>
        <w:rPr>
          <w:rFonts w:ascii="Lato" w:hAnsi="Lato"/>
        </w:rPr>
      </w:r>
    </w:p>
    <w:p w14:paraId="05F3A949" w14:textId="77777777">
      <w:pPr>
        <w:pBdr/>
        <w:spacing w:after="120" w:line="240" w:lineRule="auto"/>
        <w:ind/>
        <w:jc w:val="both"/>
        <w:rPr>
          <w:rFonts w:ascii="Lato" w:hAnsi="Lato" w:cs="Calibri"/>
          <w:sz w:val="22"/>
          <w:szCs w:val="22"/>
        </w:rPr>
      </w:pPr>
      <w:r>
        <w:rPr>
          <w:rFonts w:ascii="Lato" w:hAnsi="Lato"/>
          <w:sz w:val="22"/>
        </w:rPr>
        <w:t xml:space="preserve">Only “eligible costs” may be covered by a grant. The different types of eligible and ineligible costs are set out below. The budget constitutes both a cost estimate and an overall ceiling for “eligible costs”. </w:t>
      </w:r>
      <w:r>
        <w:rPr>
          <w:rFonts w:ascii="Lato" w:hAnsi="Lato" w:cs="Calibri"/>
          <w:sz w:val="22"/>
          <w:szCs w:val="22"/>
        </w:rPr>
      </w:r>
      <w:r>
        <w:rPr>
          <w:rFonts w:ascii="Lato" w:hAnsi="Lato" w:cs="Calibri"/>
          <w:sz w:val="22"/>
          <w:szCs w:val="22"/>
        </w:rPr>
      </w:r>
    </w:p>
    <w:p w14:paraId="36400249" w14:textId="45ED62A8">
      <w:pPr>
        <w:pBdr/>
        <w:spacing w:after="120" w:line="240" w:lineRule="auto"/>
        <w:ind/>
        <w:jc w:val="both"/>
        <w:rPr>
          <w:rFonts w:ascii="Lato" w:hAnsi="Lato" w:cs="Calibri"/>
          <w:sz w:val="22"/>
          <w:szCs w:val="22"/>
        </w:rPr>
      </w:pPr>
      <w:r>
        <w:rPr>
          <w:rFonts w:ascii="Lato" w:hAnsi="Lato"/>
          <w:sz w:val="22"/>
        </w:rPr>
        <w:t xml:space="preserve">Recommendations to award a grant a</w:t>
      </w:r>
      <w:r>
        <w:rPr>
          <w:rFonts w:ascii="Lato" w:hAnsi="Lato"/>
          <w:sz w:val="22"/>
        </w:rPr>
        <w:t xml:space="preserve">re always subject to verifications preceding signature of the grant contract not revealing any issues requiring modification of the budget (e.g. arithmetical errors, inaccuracies, unrealistic costs and ineligible costs). The verification procedure may give</w:t>
      </w:r>
      <w:r>
        <w:rPr>
          <w:rFonts w:ascii="Lato" w:hAnsi="Lato"/>
          <w:sz w:val="22"/>
        </w:rPr>
        <w:t xml:space="preserve"> rise to clarification requests and lead Expertise France to impose modifications or reductions in order to correct any such errors or inaccuracies. Corrections may not give rise to a higher grant and higher percentage of cofinancing from Expertise France.</w:t>
      </w:r>
      <w:r>
        <w:rPr>
          <w:rFonts w:ascii="Lato" w:hAnsi="Lato" w:cs="Calibri"/>
          <w:sz w:val="22"/>
          <w:szCs w:val="22"/>
        </w:rPr>
      </w:r>
      <w:r>
        <w:rPr>
          <w:rFonts w:ascii="Lato" w:hAnsi="Lato" w:cs="Calibri"/>
          <w:sz w:val="22"/>
          <w:szCs w:val="22"/>
        </w:rPr>
      </w:r>
    </w:p>
    <w:p w14:paraId="50A47226" w14:textId="2D972D2F">
      <w:pPr>
        <w:pBdr/>
        <w:spacing w:after="480" w:line="240" w:lineRule="auto"/>
        <w:ind/>
        <w:jc w:val="both"/>
        <w:rPr>
          <w:rFonts w:ascii="Lato" w:hAnsi="Lato"/>
          <w:sz w:val="22"/>
        </w:rPr>
      </w:pPr>
      <w:r>
        <w:rPr>
          <w:rFonts w:ascii="Lato" w:hAnsi="Lato"/>
          <w:sz w:val="22"/>
        </w:rPr>
        <w:t xml:space="preserve">Consequently, it is applicants’ interests to provide a </w:t>
      </w:r>
      <w:r>
        <w:rPr>
          <w:rFonts w:ascii="Lato" w:hAnsi="Lato"/>
          <w:b/>
          <w:sz w:val="22"/>
        </w:rPr>
        <w:t xml:space="preserve">realistic budget and appropriate cost effectiveness</w:t>
      </w:r>
      <w:r>
        <w:rPr>
          <w:rFonts w:ascii="Lato" w:hAnsi="Lato"/>
          <w:sz w:val="22"/>
        </w:rPr>
        <w:t xml:space="preserve">.</w:t>
      </w:r>
      <w:r>
        <w:rPr>
          <w:rFonts w:ascii="Lato" w:hAnsi="Lato"/>
          <w:sz w:val="22"/>
        </w:rPr>
      </w:r>
      <w:r>
        <w:rPr>
          <w:rFonts w:ascii="Lato" w:hAnsi="Lato"/>
          <w:sz w:val="22"/>
        </w:rPr>
      </w:r>
    </w:p>
    <w:p w14:paraId="1BAD23EA" w14:textId="58312BB1">
      <w:pPr>
        <w:pBdr/>
        <w:spacing w:after="480" w:line="240" w:lineRule="auto"/>
        <w:ind/>
        <w:jc w:val="both"/>
        <w:rPr>
          <w:rFonts w:ascii="Lato" w:hAnsi="Lato" w:cs="Calibri"/>
          <w:sz w:val="22"/>
          <w:szCs w:val="22"/>
        </w:rPr>
      </w:pPr>
      <w:r>
        <w:rPr>
          <w:rFonts w:ascii="Lato" w:hAnsi="Lato" w:cs="Calibri"/>
          <w:sz w:val="22"/>
          <w:szCs w:val="22"/>
        </w:rPr>
        <w:t xml:space="preserve">Projects requiring co-financing for their launch and implementation will not be eligible</w:t>
      </w:r>
      <w:r>
        <w:rPr>
          <w:rFonts w:ascii="Lato" w:hAnsi="Lato" w:cs="Calibri"/>
          <w:sz w:val="22"/>
          <w:szCs w:val="22"/>
        </w:rPr>
        <w:t xml:space="preserve">.</w:t>
      </w:r>
      <w:r>
        <w:rPr>
          <w:rFonts w:ascii="Lato" w:hAnsi="Lato" w:cs="Calibri"/>
          <w:sz w:val="22"/>
          <w:szCs w:val="22"/>
        </w:rPr>
      </w:r>
      <w:r>
        <w:rPr>
          <w:rFonts w:ascii="Lato" w:hAnsi="Lato" w:cs="Calibri"/>
          <w:sz w:val="22"/>
          <w:szCs w:val="22"/>
        </w:rPr>
      </w:r>
    </w:p>
    <w:p w14:paraId="3CC7649D" w14:textId="77777777">
      <w:pPr>
        <w:pStyle w:val="1498"/>
        <w:pBdr/>
        <w:spacing w:after="120" w:before="480"/>
        <w:ind/>
        <w:rPr>
          <w:rFonts w:ascii="Lato" w:hAnsi="Lato" w:cs="Calibri"/>
          <w:b w:val="0"/>
          <w:sz w:val="22"/>
          <w:szCs w:val="22"/>
          <w:u w:val="single"/>
        </w:rPr>
      </w:pPr>
      <w:r/>
      <w:bookmarkStart w:id="70" w:name="_Toc445878745"/>
      <w:r>
        <w:rPr>
          <w:rFonts w:ascii="Lato" w:hAnsi="Lato"/>
          <w:b w:val="0"/>
          <w:sz w:val="22"/>
          <w:u w:val="single"/>
        </w:rPr>
        <w:t xml:space="preserve">Eligible</w:t>
      </w:r>
      <w:bookmarkEnd w:id="70"/>
      <w:r>
        <w:rPr>
          <w:rFonts w:ascii="Lato" w:hAnsi="Lato"/>
          <w:b w:val="0"/>
          <w:sz w:val="22"/>
          <w:u w:val="single"/>
        </w:rPr>
        <w:t xml:space="preserve"> direct costs</w:t>
      </w:r>
      <w:r>
        <w:rPr>
          <w:rFonts w:ascii="Lato" w:hAnsi="Lato" w:cs="Calibri"/>
          <w:b w:val="0"/>
          <w:sz w:val="22"/>
          <w:szCs w:val="22"/>
          <w:u w:val="single"/>
        </w:rPr>
      </w:r>
      <w:r>
        <w:rPr>
          <w:rFonts w:ascii="Lato" w:hAnsi="Lato" w:cs="Calibri"/>
          <w:b w:val="0"/>
          <w:sz w:val="22"/>
          <w:szCs w:val="22"/>
          <w:u w:val="single"/>
        </w:rPr>
      </w:r>
    </w:p>
    <w:p w14:paraId="486B9E78" w14:textId="6441696B">
      <w:pPr>
        <w:pBdr/>
        <w:spacing w:after="120" w:line="240" w:lineRule="auto"/>
        <w:ind/>
        <w:jc w:val="both"/>
        <w:rPr>
          <w:rFonts w:ascii="Lato" w:hAnsi="Lato" w:cs="Calibri"/>
          <w:sz w:val="22"/>
          <w:szCs w:val="22"/>
        </w:rPr>
      </w:pPr>
      <w:r>
        <w:rPr>
          <w:rFonts w:ascii="Lato" w:hAnsi="Lato"/>
          <w:sz w:val="22"/>
        </w:rPr>
        <w:t xml:space="preserve">In order to be eligible under this call for projects, costs must satisfy the conditions set out in Article 14 of the general conditions of the model grant contract.</w:t>
      </w:r>
      <w:r>
        <w:rPr>
          <w:rFonts w:ascii="Lato" w:hAnsi="Lato" w:cs="Calibri"/>
          <w:sz w:val="22"/>
          <w:szCs w:val="22"/>
        </w:rPr>
      </w:r>
      <w:r>
        <w:rPr>
          <w:rFonts w:ascii="Lato" w:hAnsi="Lato" w:cs="Calibri"/>
          <w:sz w:val="22"/>
          <w:szCs w:val="22"/>
        </w:rPr>
      </w:r>
    </w:p>
    <w:p w14:paraId="42B6C35B" w14:textId="77777777">
      <w:pPr>
        <w:keepNext w:val="true"/>
        <w:pBdr/>
        <w:spacing w:after="240" w:line="240" w:lineRule="auto"/>
        <w:ind/>
        <w:rPr>
          <w:rFonts w:ascii="Lato" w:hAnsi="Lato" w:cs="Calibri"/>
          <w:sz w:val="22"/>
          <w:szCs w:val="22"/>
          <w:u w:val="single"/>
        </w:rPr>
      </w:pPr>
      <w:r/>
      <w:bookmarkStart w:id="71" w:name="_Ref32898665"/>
      <w:r>
        <w:rPr>
          <w:rFonts w:ascii="Lato" w:hAnsi="Lato"/>
          <w:sz w:val="22"/>
          <w:u w:val="single"/>
        </w:rPr>
        <w:t xml:space="preserve">Contingency reserve</w:t>
      </w:r>
      <w:r>
        <w:rPr>
          <w:rFonts w:ascii="Lato" w:hAnsi="Lato" w:cs="Calibri"/>
          <w:sz w:val="22"/>
          <w:szCs w:val="22"/>
          <w:u w:val="single"/>
        </w:rPr>
      </w:r>
      <w:r>
        <w:rPr>
          <w:rFonts w:ascii="Lato" w:hAnsi="Lato" w:cs="Calibri"/>
          <w:sz w:val="22"/>
          <w:szCs w:val="22"/>
          <w:u w:val="single"/>
        </w:rPr>
      </w:r>
    </w:p>
    <w:p w14:paraId="787143EF" w14:textId="382859F3">
      <w:pPr>
        <w:pBdr/>
        <w:spacing w:after="240" w:line="240" w:lineRule="auto"/>
        <w:ind/>
        <w:jc w:val="both"/>
        <w:rPr>
          <w:rFonts w:ascii="Lato" w:hAnsi="Lato" w:cs="Calibri"/>
          <w:sz w:val="22"/>
          <w:szCs w:val="22"/>
        </w:rPr>
      </w:pPr>
      <w:r>
        <w:rPr>
          <w:rFonts w:ascii="Lato" w:hAnsi="Lato"/>
          <w:sz w:val="22"/>
        </w:rPr>
        <w:t xml:space="preserve">The budget may include a contingency reserve up to a maximum of 5% of estimated direct eligible costs. It may only be used with</w:t>
      </w:r>
      <w:r>
        <w:rPr>
          <w:rFonts w:ascii="Lato" w:hAnsi="Lato"/>
          <w:b/>
          <w:sz w:val="22"/>
        </w:rPr>
        <w:t xml:space="preserve"> prior written authorisation</w:t>
      </w:r>
      <w:r>
        <w:rPr>
          <w:rFonts w:ascii="Lato" w:hAnsi="Lato"/>
          <w:sz w:val="22"/>
        </w:rPr>
        <w:t xml:space="preserve"> from Expertise France. </w:t>
      </w:r>
      <w:r>
        <w:rPr>
          <w:rFonts w:ascii="Lato" w:hAnsi="Lato" w:cs="Calibri"/>
          <w:sz w:val="22"/>
          <w:szCs w:val="22"/>
        </w:rPr>
      </w:r>
      <w:r>
        <w:rPr>
          <w:rFonts w:ascii="Lato" w:hAnsi="Lato" w:cs="Calibri"/>
          <w:sz w:val="22"/>
          <w:szCs w:val="22"/>
        </w:rPr>
      </w:r>
    </w:p>
    <w:p w14:paraId="2C482BC6" w14:textId="77777777">
      <w:pPr>
        <w:pBdr/>
        <w:spacing w:after="240" w:line="240" w:lineRule="auto"/>
        <w:ind/>
        <w:rPr>
          <w:rFonts w:ascii="Lato" w:hAnsi="Lato" w:cs="Calibri"/>
          <w:sz w:val="22"/>
          <w:szCs w:val="22"/>
        </w:rPr>
      </w:pPr>
      <w:r>
        <w:rPr>
          <w:rFonts w:ascii="Lato" w:hAnsi="Lato"/>
          <w:sz w:val="22"/>
          <w:u w:val="single"/>
        </w:rPr>
        <w:t xml:space="preserve">Eligible indirect costs</w:t>
      </w:r>
      <w:r>
        <w:rPr>
          <w:rFonts w:ascii="Lato" w:hAnsi="Lato"/>
          <w:sz w:val="22"/>
        </w:rPr>
        <w:t xml:space="preserve"> </w:t>
      </w:r>
      <w:bookmarkEnd w:id="71"/>
      <w:r>
        <w:rPr>
          <w:rFonts w:ascii="Lato" w:hAnsi="Lato" w:cs="Calibri"/>
          <w:sz w:val="22"/>
          <w:szCs w:val="22"/>
        </w:rPr>
      </w:r>
      <w:r>
        <w:rPr>
          <w:rFonts w:ascii="Lato" w:hAnsi="Lato" w:cs="Calibri"/>
          <w:sz w:val="22"/>
          <w:szCs w:val="22"/>
        </w:rPr>
      </w:r>
    </w:p>
    <w:p w14:paraId="67C41FD2" w14:textId="77777777">
      <w:pPr>
        <w:pBdr/>
        <w:tabs>
          <w:tab w:val="left" w:leader="none" w:pos="2161"/>
        </w:tabs>
        <w:spacing w:after="240" w:line="240" w:lineRule="auto"/>
        <w:ind/>
        <w:jc w:val="both"/>
        <w:rPr>
          <w:rFonts w:ascii="Lato" w:hAnsi="Lato" w:cs="Calibri"/>
          <w:sz w:val="22"/>
          <w:szCs w:val="22"/>
        </w:rPr>
      </w:pPr>
      <w:r>
        <w:rPr>
          <w:rFonts w:ascii="Lato" w:hAnsi="Lato"/>
          <w:sz w:val="22"/>
        </w:rPr>
        <w:t xml:space="preserve">The indirect costs incurred during implementation of the project </w:t>
      </w:r>
      <w:r>
        <w:rPr>
          <w:rFonts w:ascii="Lato" w:hAnsi="Lato"/>
          <w:sz w:val="22"/>
        </w:rPr>
        <w:t xml:space="preserve">may be eligible for fixed-rate financing; the total amount may not exceed 7% of the estimated total of direct eligible costs. Indirect costs are eligible provided they do not include costs recognised under another budget item in the model grant contract. T</w:t>
      </w:r>
      <w:r>
        <w:rPr>
          <w:rFonts w:ascii="Lato" w:hAnsi="Lato"/>
          <w:sz w:val="22"/>
        </w:rPr>
        <w:t xml:space="preserve">he lead applicant may be asked to support the requested percentage before the grant contract is signed. However, once the fixed rate is specified in the special conditions of the grant contract, no supporting documentation is required from the beneficiary.</w:t>
      </w:r>
      <w:r>
        <w:rPr>
          <w:rFonts w:ascii="Lato" w:hAnsi="Lato" w:cs="Calibri"/>
          <w:sz w:val="22"/>
          <w:szCs w:val="22"/>
        </w:rPr>
      </w:r>
      <w:r>
        <w:rPr>
          <w:rFonts w:ascii="Lato" w:hAnsi="Lato" w:cs="Calibri"/>
          <w:sz w:val="22"/>
          <w:szCs w:val="22"/>
        </w:rPr>
      </w:r>
    </w:p>
    <w:p w14:paraId="6A05B3C6" w14:textId="7D76AC38">
      <w:pPr>
        <w:pBdr/>
        <w:tabs>
          <w:tab w:val="left" w:leader="none" w:pos="2161"/>
        </w:tabs>
        <w:spacing w:after="240" w:line="240" w:lineRule="auto"/>
        <w:ind/>
        <w:jc w:val="both"/>
        <w:rPr>
          <w:rFonts w:ascii="Lato" w:hAnsi="Lato" w:cs="Calibri"/>
          <w:sz w:val="22"/>
          <w:szCs w:val="22"/>
        </w:rPr>
      </w:pPr>
      <w:r>
        <w:rPr>
          <w:rFonts w:ascii="Lato" w:hAnsi="Lato"/>
          <w:sz w:val="22"/>
        </w:rPr>
        <w:t xml:space="preserve">Should any applicant or partner be in receipt of an operating grant financed by Expertise France or the EU, indirect costs may not be recorded against their incurred costs in the proposed project budget. </w:t>
      </w:r>
      <w:r>
        <w:rPr>
          <w:rFonts w:ascii="Lato" w:hAnsi="Lato" w:cs="Calibri"/>
          <w:sz w:val="22"/>
          <w:szCs w:val="22"/>
        </w:rPr>
      </w:r>
      <w:r>
        <w:rPr>
          <w:rFonts w:ascii="Lato" w:hAnsi="Lato" w:cs="Calibri"/>
          <w:sz w:val="22"/>
          <w:szCs w:val="22"/>
        </w:rPr>
      </w:r>
    </w:p>
    <w:p w14:paraId="54D1B1F0" w14:textId="77777777">
      <w:pPr>
        <w:pStyle w:val="1475"/>
        <w:pBdr/>
        <w:spacing w:after="120"/>
        <w:ind w:left="0"/>
        <w:rPr>
          <w:rFonts w:ascii="Lato" w:hAnsi="Lato" w:cs="Calibri"/>
          <w:sz w:val="22"/>
          <w:szCs w:val="22"/>
          <w:u w:val="single"/>
        </w:rPr>
      </w:pPr>
      <w:r>
        <w:rPr>
          <w:rFonts w:ascii="Lato" w:hAnsi="Lato"/>
          <w:sz w:val="22"/>
          <w:u w:val="single"/>
        </w:rPr>
        <w:t xml:space="preserve">Ineligible costs</w:t>
      </w:r>
      <w:r>
        <w:rPr>
          <w:rFonts w:ascii="Lato" w:hAnsi="Lato" w:cs="Calibri"/>
          <w:sz w:val="22"/>
          <w:szCs w:val="22"/>
          <w:u w:val="single"/>
        </w:rPr>
      </w:r>
      <w:r>
        <w:rPr>
          <w:rFonts w:ascii="Lato" w:hAnsi="Lato" w:cs="Calibri"/>
          <w:sz w:val="22"/>
          <w:szCs w:val="22"/>
          <w:u w:val="single"/>
        </w:rPr>
      </w:r>
    </w:p>
    <w:p w14:paraId="0BA4370E" w14:textId="77777777">
      <w:pPr>
        <w:pStyle w:val="1475"/>
        <w:pBdr/>
        <w:spacing w:after="120"/>
        <w:ind w:left="0"/>
        <w:rPr>
          <w:rFonts w:ascii="Lato" w:hAnsi="Lato" w:cs="Calibri"/>
          <w:sz w:val="22"/>
          <w:szCs w:val="22"/>
        </w:rPr>
      </w:pPr>
      <w:r>
        <w:rPr>
          <w:rFonts w:ascii="Lato" w:hAnsi="Lato"/>
          <w:sz w:val="22"/>
        </w:rPr>
        <w:t xml:space="preserve">The following costs are not eligible:</w:t>
      </w:r>
      <w:r>
        <w:rPr>
          <w:rFonts w:ascii="Lato" w:hAnsi="Lato" w:cs="Calibri"/>
          <w:sz w:val="22"/>
          <w:szCs w:val="22"/>
        </w:rPr>
      </w:r>
      <w:r>
        <w:rPr>
          <w:rFonts w:ascii="Lato" w:hAnsi="Lato" w:cs="Calibri"/>
          <w:sz w:val="22"/>
          <w:szCs w:val="22"/>
        </w:rPr>
      </w:r>
    </w:p>
    <w:p w14:paraId="35E0D905" w14:textId="3E08FC69">
      <w:pPr>
        <w:pStyle w:val="1475"/>
        <w:numPr>
          <w:ilvl w:val="0"/>
          <w:numId w:val="11"/>
        </w:numPr>
        <w:pBdr/>
        <w:tabs>
          <w:tab w:val="num" w:leader="none" w:pos="1485"/>
        </w:tabs>
        <w:spacing w:after="120"/>
        <w:ind w:hanging="284" w:left="284"/>
        <w:jc w:val="both"/>
        <w:rPr>
          <w:rFonts w:ascii="Lato" w:hAnsi="Lato" w:cs="Calibri"/>
          <w:sz w:val="22"/>
          <w:szCs w:val="22"/>
        </w:rPr>
      </w:pPr>
      <w:r>
        <w:rPr>
          <w:rFonts w:ascii="Lato" w:hAnsi="Lato"/>
          <w:sz w:val="22"/>
        </w:rPr>
        <w:t xml:space="preserve">debt and the cost of debt (interest);</w:t>
      </w:r>
      <w:r>
        <w:rPr>
          <w:rFonts w:ascii="Lato" w:hAnsi="Lato" w:cs="Calibri"/>
          <w:sz w:val="22"/>
          <w:szCs w:val="22"/>
        </w:rPr>
      </w:r>
      <w:r>
        <w:rPr>
          <w:rFonts w:ascii="Lato" w:hAnsi="Lato" w:cs="Calibri"/>
          <w:sz w:val="22"/>
          <w:szCs w:val="22"/>
        </w:rPr>
      </w:r>
    </w:p>
    <w:p w14:paraId="0DF272DB" w14:textId="009E0B47">
      <w:pPr>
        <w:pStyle w:val="1475"/>
        <w:numPr>
          <w:ilvl w:val="0"/>
          <w:numId w:val="11"/>
        </w:numPr>
        <w:pBdr/>
        <w:tabs>
          <w:tab w:val="num" w:leader="none" w:pos="1485"/>
        </w:tabs>
        <w:spacing w:after="120"/>
        <w:ind w:hanging="284" w:left="284"/>
        <w:jc w:val="both"/>
        <w:rPr>
          <w:rFonts w:ascii="Lato" w:hAnsi="Lato" w:cs="Calibri"/>
          <w:sz w:val="22"/>
          <w:szCs w:val="22"/>
        </w:rPr>
      </w:pPr>
      <w:r>
        <w:rPr>
          <w:rFonts w:ascii="Lato" w:hAnsi="Lato"/>
          <w:sz w:val="22"/>
        </w:rPr>
        <w:t xml:space="preserve">provisions for losses or any future debts;</w:t>
      </w:r>
      <w:r>
        <w:rPr>
          <w:rFonts w:ascii="Lato" w:hAnsi="Lato" w:cs="Calibri"/>
          <w:sz w:val="22"/>
          <w:szCs w:val="22"/>
        </w:rPr>
      </w:r>
      <w:r>
        <w:rPr>
          <w:rFonts w:ascii="Lato" w:hAnsi="Lato" w:cs="Calibri"/>
          <w:sz w:val="22"/>
          <w:szCs w:val="22"/>
        </w:rPr>
      </w:r>
    </w:p>
    <w:p w14:paraId="292CED76" w14:textId="5C17E4BF">
      <w:pPr>
        <w:pStyle w:val="1475"/>
        <w:numPr>
          <w:ilvl w:val="0"/>
          <w:numId w:val="14"/>
        </w:numPr>
        <w:pBdr/>
        <w:tabs>
          <w:tab w:val="num" w:leader="none" w:pos="1485"/>
        </w:tabs>
        <w:spacing w:after="120"/>
        <w:ind w:hanging="284" w:left="284"/>
        <w:jc w:val="both"/>
        <w:rPr>
          <w:rFonts w:ascii="Lato" w:hAnsi="Lato" w:cs="Calibri"/>
          <w:sz w:val="22"/>
          <w:szCs w:val="22"/>
        </w:rPr>
      </w:pPr>
      <w:r>
        <w:rPr>
          <w:rFonts w:ascii="Lato" w:hAnsi="Lato"/>
          <w:sz w:val="22"/>
        </w:rPr>
        <w:t xml:space="preserve">costs declared by the beneficiary and financed by another project or work programme in receipt of a grant from Expertise France or the European Union;</w:t>
      </w:r>
      <w:r>
        <w:rPr>
          <w:rFonts w:ascii="Lato" w:hAnsi="Lato" w:cs="Calibri"/>
          <w:sz w:val="22"/>
          <w:szCs w:val="22"/>
        </w:rPr>
      </w:r>
      <w:r>
        <w:rPr>
          <w:rFonts w:ascii="Lato" w:hAnsi="Lato" w:cs="Calibri"/>
          <w:sz w:val="22"/>
          <w:szCs w:val="22"/>
        </w:rPr>
      </w:r>
    </w:p>
    <w:p w14:paraId="3B9EA0A8" w14:textId="3FA4BBF4">
      <w:pPr>
        <w:pStyle w:val="1475"/>
        <w:numPr>
          <w:ilvl w:val="0"/>
          <w:numId w:val="12"/>
        </w:numPr>
        <w:pBdr/>
        <w:tabs>
          <w:tab w:val="num" w:leader="none" w:pos="1485"/>
        </w:tabs>
        <w:spacing w:after="120"/>
        <w:ind w:hanging="284" w:left="284"/>
        <w:jc w:val="both"/>
        <w:rPr>
          <w:rFonts w:ascii="Lato" w:hAnsi="Lato" w:cs="Calibri"/>
          <w:sz w:val="22"/>
          <w:szCs w:val="22"/>
        </w:rPr>
      </w:pPr>
      <w:r>
        <w:rPr>
          <w:rFonts w:ascii="Lato" w:hAnsi="Lato"/>
          <w:sz w:val="22"/>
        </w:rPr>
        <w:t xml:space="preserve">acquisition of land or buildings;</w:t>
      </w:r>
      <w:r>
        <w:rPr>
          <w:rFonts w:ascii="Lato" w:hAnsi="Lato" w:cs="Calibri"/>
          <w:sz w:val="22"/>
          <w:szCs w:val="22"/>
        </w:rPr>
      </w:r>
      <w:r>
        <w:rPr>
          <w:rFonts w:ascii="Lato" w:hAnsi="Lato" w:cs="Calibri"/>
          <w:sz w:val="22"/>
          <w:szCs w:val="22"/>
        </w:rPr>
      </w:r>
    </w:p>
    <w:p w14:paraId="4F86303C" w14:textId="59D9FF18">
      <w:pPr>
        <w:pStyle w:val="1475"/>
        <w:numPr>
          <w:ilvl w:val="0"/>
          <w:numId w:val="13"/>
        </w:numPr>
        <w:pBdr/>
        <w:tabs>
          <w:tab w:val="num" w:leader="none" w:pos="1485"/>
        </w:tabs>
        <w:spacing w:after="120"/>
        <w:ind w:hanging="284" w:left="284"/>
        <w:jc w:val="both"/>
        <w:rPr>
          <w:rFonts w:ascii="Lato" w:hAnsi="Lato" w:cs="Calibri"/>
          <w:sz w:val="22"/>
          <w:szCs w:val="22"/>
        </w:rPr>
      </w:pPr>
      <w:r>
        <w:rPr>
          <w:rFonts w:ascii="Lato" w:hAnsi="Lato"/>
          <w:sz w:val="22"/>
        </w:rPr>
        <w:t xml:space="preserve">foreign exchange losses;</w:t>
      </w:r>
      <w:r>
        <w:rPr>
          <w:rFonts w:ascii="Lato" w:hAnsi="Lato" w:cs="Calibri"/>
          <w:sz w:val="22"/>
          <w:szCs w:val="22"/>
        </w:rPr>
      </w:r>
      <w:r>
        <w:rPr>
          <w:rFonts w:ascii="Lato" w:hAnsi="Lato" w:cs="Calibri"/>
          <w:sz w:val="22"/>
          <w:szCs w:val="22"/>
        </w:rPr>
      </w:r>
    </w:p>
    <w:p w14:paraId="69F55A84" w14:textId="2DCB507D">
      <w:pPr>
        <w:pStyle w:val="1475"/>
        <w:numPr>
          <w:ilvl w:val="0"/>
          <w:numId w:val="14"/>
        </w:numPr>
        <w:pBdr/>
        <w:tabs>
          <w:tab w:val="num" w:leader="none" w:pos="1485"/>
        </w:tabs>
        <w:spacing w:after="120"/>
        <w:ind/>
        <w:jc w:val="both"/>
        <w:rPr>
          <w:rFonts w:ascii="Lato" w:hAnsi="Lato" w:cs="Calibri"/>
          <w:sz w:val="22"/>
          <w:szCs w:val="22"/>
        </w:rPr>
      </w:pPr>
      <w:r>
        <w:rPr>
          <w:rFonts w:ascii="Lato" w:hAnsi="Lato"/>
          <w:sz w:val="22"/>
        </w:rPr>
        <w:t xml:space="preserve">loans </w:t>
      </w:r>
      <w:r>
        <w:rPr>
          <w:rFonts w:ascii="Lato" w:hAnsi="Lato"/>
          <w:sz w:val="22"/>
        </w:rPr>
        <w:t xml:space="preserve">or donations </w:t>
      </w:r>
      <w:r>
        <w:rPr>
          <w:rFonts w:ascii="Lato" w:hAnsi="Lato"/>
          <w:sz w:val="22"/>
        </w:rPr>
        <w:t xml:space="preserve">to third parties</w:t>
      </w:r>
      <w:r>
        <w:rPr>
          <w:rFonts w:ascii="Lato" w:hAnsi="Lato"/>
          <w:sz w:val="22"/>
        </w:rPr>
        <w:t xml:space="preserve">;</w:t>
      </w:r>
      <w:r>
        <w:rPr>
          <w:rFonts w:ascii="Lato" w:hAnsi="Lato" w:cs="Calibri"/>
          <w:sz w:val="22"/>
          <w:szCs w:val="22"/>
        </w:rPr>
      </w:r>
      <w:r>
        <w:rPr>
          <w:rFonts w:ascii="Lato" w:hAnsi="Lato" w:cs="Calibri"/>
          <w:sz w:val="22"/>
          <w:szCs w:val="22"/>
        </w:rPr>
      </w:r>
    </w:p>
    <w:p w14:paraId="049E694D" w14:textId="6BDBA4DF">
      <w:pPr>
        <w:pStyle w:val="1475"/>
        <w:numPr>
          <w:ilvl w:val="0"/>
          <w:numId w:val="14"/>
        </w:numPr>
        <w:pBdr/>
        <w:tabs>
          <w:tab w:val="num" w:leader="none" w:pos="1485"/>
        </w:tabs>
        <w:spacing w:after="120"/>
        <w:ind/>
        <w:jc w:val="both"/>
        <w:rPr>
          <w:rFonts w:ascii="Lato" w:hAnsi="Lato" w:cs="Calibri"/>
          <w:sz w:val="22"/>
          <w:szCs w:val="22"/>
        </w:rPr>
      </w:pPr>
      <w:r>
        <w:rPr>
          <w:rFonts w:ascii="Lato" w:hAnsi="Lato"/>
          <w:sz w:val="22"/>
        </w:rPr>
        <w:t xml:space="preserve">the salary costs for the </w:t>
      </w:r>
      <w:r>
        <w:rPr>
          <w:rFonts w:ascii="Lato" w:hAnsi="Lato"/>
          <w:sz w:val="22"/>
        </w:rPr>
        <w:t xml:space="preserve">national authority’s personnel</w:t>
      </w:r>
      <w:r>
        <w:rPr>
          <w:rFonts w:ascii="Lato" w:hAnsi="Lato"/>
          <w:sz w:val="22"/>
        </w:rPr>
        <w:t xml:space="preserve">;</w:t>
      </w:r>
      <w:r>
        <w:rPr>
          <w:rFonts w:ascii="Lato" w:hAnsi="Lato" w:cs="Calibri"/>
          <w:sz w:val="22"/>
          <w:szCs w:val="22"/>
        </w:rPr>
      </w:r>
      <w:r>
        <w:rPr>
          <w:rFonts w:ascii="Lato" w:hAnsi="Lato" w:cs="Calibri"/>
          <w:sz w:val="22"/>
          <w:szCs w:val="22"/>
        </w:rPr>
      </w:r>
    </w:p>
    <w:p w14:paraId="2CD87415" w14:textId="50F9DF2B">
      <w:pPr>
        <w:pStyle w:val="1475"/>
        <w:numPr>
          <w:ilvl w:val="0"/>
          <w:numId w:val="14"/>
        </w:numPr>
        <w:pBdr/>
        <w:tabs>
          <w:tab w:val="num" w:leader="none" w:pos="1485"/>
        </w:tabs>
        <w:spacing w:after="120"/>
        <w:ind/>
        <w:jc w:val="both"/>
        <w:rPr>
          <w:rFonts w:ascii="Lato" w:hAnsi="Lato" w:cs="Calibri"/>
          <w:sz w:val="22"/>
          <w:szCs w:val="22"/>
        </w:rPr>
      </w:pPr>
      <w:r>
        <w:rPr>
          <w:rFonts w:ascii="Lato" w:hAnsi="Lato" w:cs="Calibri"/>
          <w:sz w:val="22"/>
          <w:szCs w:val="22"/>
        </w:rPr>
        <w:t xml:space="preserve">equipment not used for carrying out project activities</w:t>
      </w:r>
      <w:r>
        <w:rPr>
          <w:rFonts w:ascii="Lato" w:hAnsi="Lato" w:cs="Calibri"/>
          <w:sz w:val="22"/>
          <w:szCs w:val="22"/>
        </w:rPr>
        <w:t xml:space="preserve">;</w:t>
      </w:r>
      <w:r>
        <w:rPr>
          <w:rFonts w:ascii="Lato" w:hAnsi="Lato" w:cs="Calibri"/>
          <w:sz w:val="22"/>
          <w:szCs w:val="22"/>
        </w:rPr>
      </w:r>
      <w:r>
        <w:rPr>
          <w:rFonts w:ascii="Lato" w:hAnsi="Lato" w:cs="Calibri"/>
          <w:sz w:val="22"/>
          <w:szCs w:val="22"/>
        </w:rPr>
      </w:r>
    </w:p>
    <w:p w14:paraId="69636FE4" w14:textId="6450FA91">
      <w:pPr>
        <w:pStyle w:val="1475"/>
        <w:numPr>
          <w:ilvl w:val="0"/>
          <w:numId w:val="14"/>
        </w:numPr>
        <w:pBdr/>
        <w:tabs>
          <w:tab w:val="num" w:leader="none" w:pos="1485"/>
        </w:tabs>
        <w:spacing w:after="120"/>
        <w:ind/>
        <w:jc w:val="both"/>
        <w:rPr>
          <w:rFonts w:ascii="Lato" w:hAnsi="Lato" w:cs="Calibri"/>
          <w:sz w:val="22"/>
          <w:szCs w:val="22"/>
        </w:rPr>
      </w:pPr>
      <w:r>
        <w:rPr>
          <w:rFonts w:ascii="Lato" w:hAnsi="Lato"/>
          <w:sz w:val="22"/>
        </w:rPr>
        <w:t xml:space="preserve">t</w:t>
      </w:r>
      <w:r>
        <w:rPr>
          <w:rFonts w:ascii="Lato" w:hAnsi="Lato"/>
          <w:sz w:val="22"/>
        </w:rPr>
        <w:t xml:space="preserve">axes and VAT</w:t>
      </w:r>
      <w:r>
        <w:rPr>
          <w:rFonts w:ascii="Lato" w:hAnsi="Lato"/>
          <w:sz w:val="22"/>
        </w:rPr>
        <w:t xml:space="preserve">.</w:t>
      </w:r>
      <w:r>
        <w:rPr>
          <w:rFonts w:ascii="Lato" w:hAnsi="Lato" w:cs="Calibri"/>
          <w:sz w:val="22"/>
          <w:szCs w:val="22"/>
        </w:rPr>
      </w:r>
      <w:r>
        <w:rPr>
          <w:rFonts w:ascii="Lato" w:hAnsi="Lato" w:cs="Calibri"/>
          <w:sz w:val="22"/>
          <w:szCs w:val="22"/>
        </w:rPr>
      </w:r>
    </w:p>
    <w:p w14:paraId="78F0FB90" w14:textId="77777777">
      <w:pPr>
        <w:pBdr/>
        <w:spacing w:line="240" w:lineRule="auto"/>
        <w:ind/>
        <w:rPr>
          <w:rFonts w:ascii="Lato" w:hAnsi="Lato" w:cs="Calibri"/>
          <w:b/>
          <w:bCs/>
          <w:sz w:val="22"/>
          <w:szCs w:val="22"/>
        </w:rPr>
      </w:pPr>
      <w:r/>
      <w:bookmarkStart w:id="72" w:name="_Toc37496183"/>
      <w:r>
        <w:br w:type="page" w:clear="all"/>
      </w:r>
      <w:r>
        <w:rPr>
          <w:rFonts w:ascii="Lato" w:hAnsi="Lato" w:cs="Calibri"/>
          <w:b/>
          <w:bCs/>
          <w:sz w:val="22"/>
          <w:szCs w:val="22"/>
        </w:rPr>
      </w:r>
      <w:r>
        <w:rPr>
          <w:rFonts w:ascii="Lato" w:hAnsi="Lato" w:cs="Calibri"/>
          <w:b/>
          <w:bCs/>
          <w:sz w:val="22"/>
          <w:szCs w:val="22"/>
        </w:rPr>
      </w:r>
    </w:p>
    <w:p w14:paraId="540C1FC3" w14:textId="77777777">
      <w:pPr>
        <w:pStyle w:val="1413"/>
        <w:keepLines w:val="true"/>
        <w:widowControl w:val="true"/>
        <w:pBdr/>
        <w:tabs>
          <w:tab w:val="left" w:leader="none" w:pos="567"/>
        </w:tabs>
        <w:spacing w:after="120" w:before="240" w:line="240" w:lineRule="auto"/>
        <w:ind w:left="567"/>
        <w:jc w:val="both"/>
        <w:rPr>
          <w:rFonts w:ascii="Lato" w:hAnsi="Lato"/>
        </w:rPr>
      </w:pPr>
      <w:r/>
      <w:bookmarkStart w:id="73" w:name="_Toc75427650"/>
      <w:r>
        <w:rPr>
          <w:rFonts w:ascii="Lato" w:hAnsi="Lato"/>
          <w:sz w:val="22"/>
        </w:rPr>
        <w:t xml:space="preserve">2.2</w:t>
      </w:r>
      <w:r>
        <w:rPr>
          <w:rFonts w:ascii="Lato" w:hAnsi="Lato"/>
          <w:sz w:val="22"/>
        </w:rPr>
        <w:tab/>
        <w:t xml:space="preserve">Presentation of the application and procedures to be followed</w:t>
      </w:r>
      <w:bookmarkStart w:id="74" w:name="_Toc40507653"/>
      <w:r/>
      <w:bookmarkEnd w:id="72"/>
      <w:r/>
      <w:bookmarkEnd w:id="73"/>
      <w:r>
        <w:rPr>
          <w:rFonts w:ascii="Lato" w:hAnsi="Lato"/>
        </w:rPr>
      </w:r>
      <w:r>
        <w:rPr>
          <w:rFonts w:ascii="Lato" w:hAnsi="Lato"/>
        </w:rPr>
      </w:r>
    </w:p>
    <w:p w14:paraId="58A344F3" w14:textId="4EA9681E">
      <w:pPr>
        <w:pStyle w:val="1413"/>
        <w:keepLines w:val="true"/>
        <w:widowControl w:val="true"/>
        <w:pBdr/>
        <w:tabs>
          <w:tab w:val="left" w:leader="none" w:pos="567"/>
        </w:tabs>
        <w:spacing w:after="120" w:before="240" w:line="240" w:lineRule="auto"/>
        <w:ind w:left="567"/>
        <w:jc w:val="both"/>
        <w:rPr>
          <w:rFonts w:ascii="Lato" w:hAnsi="Lato" w:cs="Calibri"/>
          <w:sz w:val="22"/>
          <w:szCs w:val="22"/>
        </w:rPr>
      </w:pPr>
      <w:r>
        <w:rPr>
          <w:rFonts w:ascii="Lato" w:hAnsi="Lato"/>
          <w:b w:val="0"/>
          <w:sz w:val="22"/>
        </w:rPr>
        <w:t xml:space="preserve">Open call for projects</w:t>
      </w:r>
      <w:r>
        <w:rPr>
          <w:rFonts w:ascii="Lato" w:hAnsi="Lato" w:cs="Calibri"/>
          <w:sz w:val="22"/>
          <w:szCs w:val="22"/>
        </w:rPr>
      </w:r>
      <w:r>
        <w:rPr>
          <w:rFonts w:ascii="Lato" w:hAnsi="Lato" w:cs="Calibri"/>
          <w:sz w:val="22"/>
          <w:szCs w:val="22"/>
        </w:rPr>
      </w:r>
    </w:p>
    <w:p w14:paraId="0A98F619" w14:textId="77777777">
      <w:pPr>
        <w:pStyle w:val="1496"/>
        <w:pBdr>
          <w:top w:val="none" w:color="000000" w:sz="0" w:space="0"/>
          <w:left w:val="none" w:color="000000" w:sz="0" w:space="0"/>
          <w:bottom w:val="none" w:color="000000" w:sz="0" w:space="0"/>
          <w:right w:val="none" w:color="000000" w:sz="0" w:space="0"/>
        </w:pBdr>
        <w:spacing/>
        <w:ind/>
        <w:rPr>
          <w:rFonts w:ascii="Lato" w:hAnsi="Lato"/>
        </w:rPr>
      </w:pPr>
      <w:r/>
      <w:bookmarkStart w:id="75" w:name="_Toc494189751"/>
      <w:r/>
      <w:bookmarkStart w:id="76" w:name="_Toc75427659"/>
      <w:r>
        <w:rPr>
          <w:rFonts w:ascii="Lato" w:hAnsi="Lato"/>
        </w:rPr>
        <w:t xml:space="preserve">2.2.1</w:t>
      </w:r>
      <w:r>
        <w:rPr>
          <w:rFonts w:ascii="Lato" w:hAnsi="Lato"/>
        </w:rPr>
        <w:tab/>
        <w:t xml:space="preserve">Application Forms</w:t>
      </w:r>
      <w:bookmarkEnd w:id="75"/>
      <w:r/>
      <w:bookmarkEnd w:id="76"/>
      <w:r>
        <w:rPr>
          <w:rFonts w:ascii="Lato" w:hAnsi="Lato"/>
        </w:rPr>
      </w:r>
      <w:r>
        <w:rPr>
          <w:rFonts w:ascii="Lato" w:hAnsi="Lato"/>
        </w:rPr>
      </w:r>
    </w:p>
    <w:p w14:paraId="2925CC10" w14:textId="68F35052">
      <w:pPr>
        <w:pStyle w:val="1530"/>
        <w:numPr>
          <w:ilvl w:val="0"/>
          <w:numId w:val="0"/>
        </w:numPr>
        <w:pBdr/>
        <w:spacing/>
        <w:ind w:left="720"/>
        <w:rPr>
          <w:rFonts w:ascii="Lato" w:hAnsi="Lato"/>
          <w:color w:val="000000"/>
        </w:rPr>
      </w:pPr>
      <w:r>
        <w:rPr>
          <w:rFonts w:ascii="Lato" w:hAnsi="Lato"/>
        </w:rPr>
        <w:t xml:space="preserve">Applications must be submitted in line with the instructions relating to the concept note and the full application stated in the grant application form annexed to these Rules (Annex A).</w:t>
      </w:r>
      <w:r>
        <w:rPr>
          <w:rFonts w:ascii="Lato" w:hAnsi="Lato"/>
          <w:color w:val="000000"/>
        </w:rPr>
      </w:r>
      <w:r>
        <w:rPr>
          <w:rFonts w:ascii="Lato" w:hAnsi="Lato"/>
          <w:color w:val="000000"/>
        </w:rPr>
      </w:r>
    </w:p>
    <w:p w14:paraId="2A125762" w14:textId="03ED3A98">
      <w:pPr>
        <w:pStyle w:val="1472"/>
        <w:pBdr/>
        <w:spacing/>
        <w:ind w:left="0"/>
        <w:rPr>
          <w:rFonts w:ascii="Lato" w:hAnsi="Lato" w:cs="Calibri"/>
          <w:color w:val="000000"/>
          <w:sz w:val="22"/>
          <w:szCs w:val="22"/>
        </w:rPr>
      </w:pPr>
      <w:r>
        <w:rPr>
          <w:rFonts w:ascii="Lato" w:hAnsi="Lato"/>
          <w:color w:val="000000"/>
          <w:sz w:val="22"/>
        </w:rPr>
        <w:t xml:space="preserve">Applicants must submit their application in </w:t>
      </w:r>
      <w:r>
        <w:rPr>
          <w:rFonts w:ascii="Lato" w:hAnsi="Lato"/>
          <w:color w:val="000000"/>
          <w:sz w:val="22"/>
        </w:rPr>
        <w:t xml:space="preserve">English or French. </w:t>
      </w:r>
      <w:r>
        <w:rPr>
          <w:rFonts w:ascii="Lato" w:hAnsi="Lato"/>
          <w:color w:val="000000"/>
          <w:sz w:val="22"/>
        </w:rPr>
        <w:t xml:space="preserve">If more than one language is specified, French shall prevail in the event of any interpretation issues. However, applicants must submit their application in the language most commonly used</w:t>
      </w:r>
      <w:r>
        <w:rPr>
          <w:rStyle w:val="1456"/>
          <w:color w:val="000000"/>
          <w:sz w:val="22"/>
        </w:rPr>
        <w:footnoteReference w:id="17"/>
      </w:r>
      <w:r>
        <w:rPr>
          <w:rFonts w:ascii="Lato" w:hAnsi="Lato"/>
          <w:color w:val="000000"/>
          <w:sz w:val="22"/>
        </w:rPr>
        <w:t xml:space="preserve"> by the target population of the country in whi</w:t>
      </w:r>
      <w:r>
        <w:rPr>
          <w:rFonts w:ascii="Lato" w:hAnsi="Lato"/>
          <w:color w:val="000000"/>
          <w:sz w:val="22"/>
        </w:rPr>
        <w:t xml:space="preserve">ch the project will take place.</w:t>
      </w:r>
      <w:r>
        <w:rPr>
          <w:rFonts w:ascii="Lato" w:hAnsi="Lato" w:cs="Calibri"/>
          <w:color w:val="000000"/>
          <w:sz w:val="22"/>
          <w:szCs w:val="22"/>
        </w:rPr>
      </w:r>
      <w:r>
        <w:rPr>
          <w:rFonts w:ascii="Lato" w:hAnsi="Lato" w:cs="Calibri"/>
          <w:color w:val="000000"/>
          <w:sz w:val="22"/>
          <w:szCs w:val="22"/>
        </w:rPr>
      </w:r>
    </w:p>
    <w:p w14:paraId="1CAF0EB7" w14:textId="77777777">
      <w:pPr>
        <w:pStyle w:val="1472"/>
        <w:pBdr/>
        <w:spacing/>
        <w:ind w:left="0"/>
        <w:rPr>
          <w:rFonts w:ascii="Lato" w:hAnsi="Lato" w:cs="Calibri"/>
          <w:color w:val="000000"/>
          <w:sz w:val="22"/>
          <w:szCs w:val="22"/>
        </w:rPr>
      </w:pPr>
      <w:r>
        <w:rPr>
          <w:rFonts w:ascii="Lato" w:hAnsi="Lato"/>
          <w:color w:val="000000"/>
          <w:sz w:val="22"/>
        </w:rPr>
        <w:t xml:space="preserve">Any error relating to the</w:t>
      </w:r>
      <w:r>
        <w:rPr>
          <w:rFonts w:ascii="Lato" w:hAnsi="Lato"/>
          <w:color w:val="000000"/>
          <w:sz w:val="22"/>
        </w:rPr>
        <w:t xml:space="preserve"> items stated in the instructions for producing the concept note or any major inconsistency in the application (inconsistency between amounts stated in the budget calculation spreadsheet, for example) may lead to the immediate rejection of the application.</w:t>
      </w:r>
      <w:r>
        <w:rPr>
          <w:rFonts w:ascii="Lato" w:hAnsi="Lato" w:cs="Calibri"/>
          <w:color w:val="000000"/>
          <w:sz w:val="22"/>
          <w:szCs w:val="22"/>
        </w:rPr>
      </w:r>
      <w:r>
        <w:rPr>
          <w:rFonts w:ascii="Lato" w:hAnsi="Lato" w:cs="Calibri"/>
          <w:color w:val="000000"/>
          <w:sz w:val="22"/>
          <w:szCs w:val="22"/>
        </w:rPr>
      </w:r>
    </w:p>
    <w:p w14:paraId="02D43A3B" w14:textId="62B84FE0">
      <w:pPr>
        <w:pStyle w:val="1472"/>
        <w:pBdr/>
        <w:spacing/>
        <w:ind w:left="0"/>
        <w:rPr>
          <w:rFonts w:ascii="Lato" w:hAnsi="Lato" w:cs="Calibri"/>
          <w:color w:val="000000"/>
          <w:sz w:val="22"/>
          <w:szCs w:val="22"/>
        </w:rPr>
      </w:pPr>
      <w:r>
        <w:rPr>
          <w:rFonts w:ascii="Lato" w:hAnsi="Lato"/>
          <w:color w:val="000000"/>
          <w:sz w:val="22"/>
        </w:rPr>
        <w:t xml:space="preserve">Clarification will only be sought when the information provided is unclear, preventing </w:t>
      </w:r>
      <w:r>
        <w:rPr>
          <w:rFonts w:ascii="Lato" w:hAnsi="Lato"/>
          <w:sz w:val="22"/>
        </w:rPr>
        <w:t xml:space="preserve">Expertise France</w:t>
      </w:r>
      <w:r>
        <w:rPr>
          <w:rFonts w:ascii="Lato" w:hAnsi="Lato"/>
          <w:color w:val="000000"/>
          <w:sz w:val="22"/>
        </w:rPr>
        <w:t xml:space="preserve"> from carrying out an objective evaluation.</w:t>
      </w:r>
      <w:r>
        <w:rPr>
          <w:rFonts w:ascii="Lato" w:hAnsi="Lato" w:cs="Calibri"/>
          <w:color w:val="000000"/>
          <w:sz w:val="22"/>
          <w:szCs w:val="22"/>
        </w:rPr>
      </w:r>
      <w:r>
        <w:rPr>
          <w:rFonts w:ascii="Lato" w:hAnsi="Lato" w:cs="Calibri"/>
          <w:color w:val="000000"/>
          <w:sz w:val="22"/>
          <w:szCs w:val="22"/>
        </w:rPr>
      </w:r>
    </w:p>
    <w:p w14:paraId="22CAA24E" w14:textId="720C4E35">
      <w:pPr>
        <w:pStyle w:val="1472"/>
        <w:pBdr/>
        <w:spacing/>
        <w:ind w:left="0"/>
        <w:rPr>
          <w:rFonts w:ascii="Lato" w:hAnsi="Lato"/>
          <w:color w:val="000000"/>
          <w:sz w:val="22"/>
        </w:rPr>
      </w:pPr>
      <w:r>
        <w:rPr>
          <w:rFonts w:ascii="Lato" w:hAnsi="Lato"/>
          <w:color w:val="000000"/>
          <w:sz w:val="22"/>
        </w:rPr>
        <w:t xml:space="preserve">Handwritten requests will not be accepted.</w:t>
      </w:r>
      <w:r>
        <w:rPr>
          <w:rFonts w:ascii="Lato" w:hAnsi="Lato"/>
          <w:color w:val="000000"/>
          <w:sz w:val="22"/>
        </w:rPr>
      </w:r>
      <w:r>
        <w:rPr>
          <w:rFonts w:ascii="Lato" w:hAnsi="Lato"/>
          <w:color w:val="000000"/>
          <w:sz w:val="22"/>
        </w:rPr>
      </w:r>
    </w:p>
    <w:p w14:paraId="5D214A74" w14:textId="45707C4D">
      <w:pPr>
        <w:pStyle w:val="1472"/>
        <w:pBdr/>
        <w:spacing/>
        <w:ind w:left="0"/>
        <w:rPr>
          <w:rFonts w:ascii="Lato" w:hAnsi="Lato" w:cs="Calibri"/>
          <w:color w:val="000000"/>
          <w:sz w:val="22"/>
          <w:szCs w:val="22"/>
        </w:rPr>
      </w:pPr>
      <w:r>
        <w:rPr>
          <w:rFonts w:ascii="Lato" w:hAnsi="Lato" w:cs="Calibri"/>
          <w:color w:val="000000"/>
          <w:sz w:val="22"/>
          <w:szCs w:val="22"/>
        </w:rPr>
        <w:t xml:space="preserve">Applications exceeding the page and/or word limit will render the project ineligible.</w:t>
      </w:r>
      <w:r>
        <w:rPr>
          <w:rFonts w:ascii="Lato" w:hAnsi="Lato" w:cs="Calibri"/>
          <w:color w:val="000000"/>
          <w:sz w:val="22"/>
          <w:szCs w:val="22"/>
        </w:rPr>
      </w:r>
      <w:r>
        <w:rPr>
          <w:rFonts w:ascii="Lato" w:hAnsi="Lato" w:cs="Calibri"/>
          <w:color w:val="000000"/>
          <w:sz w:val="22"/>
          <w:szCs w:val="22"/>
        </w:rPr>
      </w:r>
    </w:p>
    <w:p w14:paraId="52C15F02" w14:textId="77777777">
      <w:pPr>
        <w:pStyle w:val="1472"/>
        <w:pBdr/>
        <w:spacing w:after="360"/>
        <w:ind w:left="0"/>
        <w:rPr>
          <w:rFonts w:ascii="Lato" w:hAnsi="Lato" w:cs="Calibri"/>
          <w:b/>
          <w:color w:val="000000"/>
          <w:sz w:val="22"/>
          <w:szCs w:val="22"/>
        </w:rPr>
      </w:pPr>
      <w:r>
        <w:rPr>
          <w:rFonts w:ascii="Lato" w:hAnsi="Lato"/>
          <w:b/>
          <w:color w:val="000000"/>
          <w:sz w:val="22"/>
        </w:rPr>
        <w:t xml:space="preserve">It should be noted that only the grant ap</w:t>
      </w:r>
      <w:r>
        <w:rPr>
          <w:rFonts w:ascii="Lato" w:hAnsi="Lato"/>
          <w:b/>
          <w:color w:val="000000"/>
          <w:sz w:val="22"/>
        </w:rPr>
        <w:t xml:space="preserve">plication form and published annexes to be completed (budget, logical framework) will be evaluated. It is therefore particularly important that these documents contain ALL pertinent information relating to the project. No supplementary annex is to be sent.</w:t>
      </w:r>
      <w:r>
        <w:rPr>
          <w:rFonts w:ascii="Lato" w:hAnsi="Lato" w:cs="Calibri"/>
          <w:b/>
          <w:color w:val="000000"/>
          <w:sz w:val="22"/>
          <w:szCs w:val="22"/>
        </w:rPr>
      </w:r>
      <w:r>
        <w:rPr>
          <w:rFonts w:ascii="Lato" w:hAnsi="Lato" w:cs="Calibri"/>
          <w:b/>
          <w:color w:val="000000"/>
          <w:sz w:val="22"/>
          <w:szCs w:val="22"/>
        </w:rPr>
      </w:r>
    </w:p>
    <w:p w14:paraId="5F66A3F2" w14:textId="0F34389B">
      <w:pPr>
        <w:pStyle w:val="1496"/>
        <w:pBdr>
          <w:top w:val="none" w:color="000000" w:sz="0" w:space="0"/>
          <w:left w:val="none" w:color="000000" w:sz="0" w:space="0"/>
          <w:bottom w:val="none" w:color="000000" w:sz="0" w:space="0"/>
          <w:right w:val="none" w:color="000000" w:sz="0" w:space="0"/>
        </w:pBdr>
        <w:spacing/>
        <w:ind/>
        <w:rPr>
          <w:rFonts w:ascii="Lato" w:hAnsi="Lato"/>
        </w:rPr>
      </w:pPr>
      <w:r/>
      <w:bookmarkStart w:id="77" w:name="_Toc494189752"/>
      <w:r/>
      <w:bookmarkStart w:id="78" w:name="_Toc75427660"/>
      <w:r>
        <w:rPr>
          <w:rFonts w:ascii="Lato" w:hAnsi="Lato"/>
        </w:rPr>
        <w:t xml:space="preserve">2.2.2</w:t>
      </w:r>
      <w:r>
        <w:rPr>
          <w:rFonts w:ascii="Lato" w:hAnsi="Lato"/>
        </w:rPr>
        <w:tab/>
        <w:t xml:space="preserve">Where and how must applications be sent?</w:t>
      </w:r>
      <w:bookmarkEnd w:id="77"/>
      <w:r/>
      <w:bookmarkEnd w:id="78"/>
      <w:r>
        <w:rPr>
          <w:rFonts w:ascii="Lato" w:hAnsi="Lato"/>
        </w:rPr>
      </w:r>
      <w:r>
        <w:rPr>
          <w:rFonts w:ascii="Lato" w:hAnsi="Lato"/>
        </w:rPr>
      </w:r>
    </w:p>
    <w:p w14:paraId="44D9ABDC" w14:textId="2E4FEC28">
      <w:pPr>
        <w:pBdr/>
        <w:spacing w:after="120" w:line="240" w:lineRule="auto"/>
        <w:ind/>
        <w:jc w:val="both"/>
        <w:rPr>
          <w:rFonts w:ascii="Lato" w:hAnsi="Lato" w:cs="Calibri"/>
          <w:sz w:val="22"/>
          <w:szCs w:val="22"/>
        </w:rPr>
      </w:pPr>
      <w:r>
        <w:rPr>
          <w:rFonts w:ascii="Lato" w:hAnsi="Lato"/>
          <w:sz w:val="22"/>
        </w:rPr>
        <w:t xml:space="preserve">The lead applicant’s application (</w:t>
      </w:r>
      <w:r>
        <w:rPr>
          <w:rFonts w:ascii="Lato" w:hAnsi="Lato"/>
          <w:b/>
          <w:sz w:val="22"/>
        </w:rPr>
        <w:t xml:space="preserve">Annex A -</w:t>
      </w:r>
      <w:r>
        <w:rPr>
          <w:rFonts w:ascii="Lato" w:hAnsi="Lato"/>
          <w:sz w:val="22"/>
        </w:rPr>
        <w:t xml:space="preserve"> </w:t>
      </w:r>
      <w:r>
        <w:rPr>
          <w:rFonts w:ascii="Lato" w:hAnsi="Lato"/>
          <w:color w:val="000000"/>
          <w:sz w:val="22"/>
        </w:rPr>
        <w:t xml:space="preserve">grant application</w:t>
      </w:r>
      <w:r>
        <w:rPr>
          <w:rFonts w:ascii="Lato" w:hAnsi="Lato"/>
          <w:sz w:val="22"/>
        </w:rPr>
        <w:t xml:space="preserve"> form) must be submitted </w:t>
      </w:r>
      <w:r>
        <w:rPr>
          <w:rFonts w:ascii="Lato" w:hAnsi="Lato"/>
          <w:sz w:val="22"/>
        </w:rPr>
        <w:t xml:space="preserve">electronically at the following </w:t>
      </w:r>
      <w:r>
        <w:rPr>
          <w:rFonts w:ascii="Lato" w:hAnsi="Lato"/>
          <w:sz w:val="22"/>
        </w:rPr>
        <w:t xml:space="preserve">URL</w:t>
      </w:r>
      <w:r>
        <w:rPr>
          <w:rFonts w:ascii="Lato" w:hAnsi="Lato"/>
          <w:sz w:val="22"/>
        </w:rPr>
        <w:t xml:space="preserve">:</w:t>
      </w:r>
      <w:r>
        <w:rPr>
          <w:rFonts w:ascii="Lato" w:hAnsi="Lato" w:cs="Calibri"/>
          <w:sz w:val="22"/>
          <w:szCs w:val="22"/>
        </w:rPr>
      </w:r>
      <w:r>
        <w:rPr>
          <w:rFonts w:ascii="Lato" w:hAnsi="Lato" w:cs="Calibri"/>
          <w:sz w:val="22"/>
          <w:szCs w:val="22"/>
        </w:rPr>
      </w:r>
    </w:p>
    <w:p w14:paraId="3990A6CE" w14:textId="77777777">
      <w:pPr>
        <w:pBdr/>
        <w:spacing w:after="120" w:line="240" w:lineRule="auto"/>
        <w:ind/>
        <w:jc w:val="both"/>
        <w:rPr/>
      </w:pPr>
      <w:r/>
      <w:hyperlink r:id="rId17" w:tooltip="https://pops.expertisefrance.fr/sdm/ent2/gen/accueil.action?selectedMenu=prospect&amp;tm=1768218252066" w:history="1">
        <w:r>
          <w:rPr>
            <w:rStyle w:val="1426"/>
          </w:rPr>
          <w:t xml:space="preserve">https://pops.expertisefrance.fr/sdm/ent2/gen/accueil.action?selectedMenu=prospect&amp;tm=1768218252066</w:t>
        </w:r>
      </w:hyperlink>
      <w:r>
        <w:t xml:space="preserve"> </w:t>
      </w:r>
      <w:r/>
    </w:p>
    <w:p w14:paraId="650DA427" w14:textId="6A0E16E1">
      <w:pPr>
        <w:pBdr/>
        <w:spacing w:after="120" w:line="240" w:lineRule="auto"/>
        <w:ind/>
        <w:jc w:val="both"/>
        <w:rPr>
          <w:rFonts w:ascii="Lato" w:hAnsi="Lato" w:cs="Calibri"/>
          <w:color w:val="000000"/>
          <w:sz w:val="22"/>
          <w:szCs w:val="22"/>
        </w:rPr>
      </w:pPr>
      <w:r>
        <w:rPr>
          <w:rFonts w:ascii="Lato" w:hAnsi="Lato"/>
          <w:color w:val="000000"/>
          <w:sz w:val="22"/>
        </w:rPr>
        <w:t xml:space="preserve">Applications submitted by other means (e.g. by fax</w:t>
      </w:r>
      <w:r>
        <w:t xml:space="preserve"> </w:t>
      </w:r>
      <w:r>
        <w:rPr>
          <w:rFonts w:ascii="Lato" w:hAnsi="Lato"/>
          <w:color w:val="000000"/>
          <w:sz w:val="22"/>
        </w:rPr>
        <w:t xml:space="preserve">by mail or email</w:t>
      </w:r>
      <w:r>
        <w:rPr>
          <w:rFonts w:ascii="Lato" w:hAnsi="Lato"/>
          <w:color w:val="000000"/>
          <w:sz w:val="22"/>
        </w:rPr>
        <w:t xml:space="preserve">) will be rejected.</w:t>
      </w:r>
      <w:r>
        <w:rPr>
          <w:rFonts w:ascii="Lato" w:hAnsi="Lato" w:cs="Calibri"/>
          <w:color w:val="000000"/>
          <w:sz w:val="22"/>
          <w:szCs w:val="22"/>
        </w:rPr>
      </w:r>
      <w:r>
        <w:rPr>
          <w:rFonts w:ascii="Lato" w:hAnsi="Lato" w:cs="Calibri"/>
          <w:color w:val="000000"/>
          <w:sz w:val="22"/>
          <w:szCs w:val="22"/>
        </w:rPr>
      </w:r>
    </w:p>
    <w:p w14:paraId="575F6374" w14:textId="77777777">
      <w:pPr>
        <w:pBdr/>
        <w:spacing w:after="120" w:line="240" w:lineRule="auto"/>
        <w:ind/>
        <w:jc w:val="both"/>
        <w:outlineLvl w:val="0"/>
        <w:rPr>
          <w:rFonts w:ascii="Lato" w:hAnsi="Lato" w:cs="Calibri"/>
          <w:sz w:val="22"/>
          <w:szCs w:val="22"/>
        </w:rPr>
      </w:pPr>
      <w:r>
        <w:rPr>
          <w:rFonts w:ascii="Lato" w:hAnsi="Lato"/>
          <w:sz w:val="22"/>
        </w:rPr>
        <w:t xml:space="preserve">If the lead applicants submit several applications (if permitted in the call for projects Rules), each of these should be sent separately. </w:t>
      </w:r>
      <w:r>
        <w:rPr>
          <w:rFonts w:ascii="Lato" w:hAnsi="Lato" w:cs="Calibri"/>
          <w:sz w:val="22"/>
          <w:szCs w:val="22"/>
        </w:rPr>
      </w:r>
      <w:r>
        <w:rPr>
          <w:rFonts w:ascii="Lato" w:hAnsi="Lato" w:cs="Calibri"/>
          <w:sz w:val="22"/>
          <w:szCs w:val="22"/>
        </w:rPr>
      </w:r>
    </w:p>
    <w:p w14:paraId="01773994" w14:textId="0D9DB63D">
      <w:pPr>
        <w:pBdr/>
        <w:spacing w:after="120" w:line="240" w:lineRule="auto"/>
        <w:ind/>
        <w:jc w:val="both"/>
        <w:rPr>
          <w:rFonts w:ascii="Lato" w:hAnsi="Lato"/>
          <w:b/>
          <w:sz w:val="22"/>
        </w:rPr>
      </w:pPr>
      <w:r>
        <w:rPr>
          <w:rFonts w:ascii="Lato" w:hAnsi="Lato"/>
          <w:b/>
          <w:sz w:val="22"/>
        </w:rPr>
        <w:t xml:space="preserve">Applicants must use the grant application form to ensure that their application is complete (Annex A - Part 3). Incomplete applications may be rejected.</w:t>
      </w:r>
      <w:r>
        <w:rPr>
          <w:rFonts w:ascii="Lato" w:hAnsi="Lato"/>
          <w:b/>
          <w:sz w:val="22"/>
        </w:rPr>
      </w:r>
      <w:r>
        <w:rPr>
          <w:rFonts w:ascii="Lato" w:hAnsi="Lato"/>
          <w:b/>
          <w:sz w:val="22"/>
        </w:rPr>
      </w:r>
    </w:p>
    <w:p w14:paraId="52511BD2" w14:textId="345FE0F3">
      <w:pPr>
        <w:pBdr/>
        <w:spacing w:after="120" w:line="240" w:lineRule="auto"/>
        <w:ind/>
        <w:jc w:val="both"/>
        <w:rPr>
          <w:rFonts w:ascii="Lato" w:hAnsi="Lato"/>
          <w:sz w:val="22"/>
        </w:rPr>
      </w:pPr>
      <w:r>
        <w:rPr>
          <w:rFonts w:ascii="Lato" w:hAnsi="Lato"/>
          <w:sz w:val="22"/>
        </w:rPr>
      </w:r>
      <w:r>
        <w:rPr>
          <w:rFonts w:ascii="Lato" w:hAnsi="Lato"/>
          <w:sz w:val="22"/>
        </w:rPr>
      </w:r>
      <w:r>
        <w:rPr>
          <w:rFonts w:ascii="Lato" w:hAnsi="Lato"/>
          <w:sz w:val="22"/>
        </w:rPr>
      </w:r>
    </w:p>
    <w:p w14:paraId="6FB79671" w14:textId="3DFB3FEB">
      <w:pPr>
        <w:pStyle w:val="1496"/>
        <w:pBdr>
          <w:top w:val="none" w:color="000000" w:sz="0" w:space="0"/>
          <w:left w:val="none" w:color="000000" w:sz="0" w:space="0"/>
          <w:bottom w:val="none" w:color="000000" w:sz="0" w:space="0"/>
          <w:right w:val="none" w:color="000000" w:sz="0" w:space="0"/>
        </w:pBdr>
        <w:spacing/>
        <w:ind/>
        <w:rPr>
          <w:rFonts w:ascii="Lato" w:hAnsi="Lato"/>
        </w:rPr>
      </w:pPr>
      <w:r/>
      <w:bookmarkStart w:id="79" w:name="_Toc494189753"/>
      <w:r/>
      <w:bookmarkStart w:id="80" w:name="_Toc75427661"/>
      <w:r>
        <w:rPr>
          <w:rFonts w:ascii="Lato" w:hAnsi="Lato"/>
        </w:rPr>
        <w:t xml:space="preserve">2.2.3 </w:t>
      </w:r>
      <w:r>
        <w:rPr>
          <w:rFonts w:ascii="Lato" w:hAnsi="Lato"/>
        </w:rPr>
        <w:t xml:space="preserve">Terms of operation of the call and d</w:t>
      </w:r>
      <w:r>
        <w:rPr>
          <w:rFonts w:ascii="Lato" w:hAnsi="Lato"/>
        </w:rPr>
        <w:t xml:space="preserve">eadline for </w:t>
      </w:r>
      <w:r>
        <w:rPr>
          <w:rFonts w:ascii="Lato" w:hAnsi="Lato"/>
        </w:rPr>
        <w:t xml:space="preserve">submission</w:t>
      </w:r>
      <w:r>
        <w:rPr>
          <w:rFonts w:ascii="Lato" w:hAnsi="Lato"/>
        </w:rPr>
        <w:t xml:space="preserve"> of applications</w:t>
      </w:r>
      <w:bookmarkEnd w:id="79"/>
      <w:r/>
      <w:bookmarkEnd w:id="80"/>
      <w:r>
        <w:rPr>
          <w:rFonts w:ascii="Lato" w:hAnsi="Lato"/>
        </w:rPr>
      </w:r>
      <w:r>
        <w:rPr>
          <w:rFonts w:ascii="Lato" w:hAnsi="Lato"/>
        </w:rPr>
      </w:r>
    </w:p>
    <w:p w14:paraId="48A7D00C" w14:textId="0186B666">
      <w:pPr>
        <w:pBdr/>
        <w:spacing w:after="120" w:line="240" w:lineRule="auto"/>
        <w:ind/>
        <w:jc w:val="both"/>
        <w:rPr>
          <w:rFonts w:ascii="Lato" w:hAnsi="Lato" w:cs="Calibri"/>
          <w:sz w:val="22"/>
          <w:szCs w:val="22"/>
        </w:rPr>
      </w:pPr>
      <w:r>
        <w:rPr>
          <w:rFonts w:ascii="Lato" w:hAnsi="Lato" w:cs="Calibri"/>
          <w:sz w:val="22"/>
          <w:szCs w:val="22"/>
        </w:rPr>
        <w:t xml:space="preserve">Project proposals can be submitted at any time, until </w:t>
      </w:r>
      <w:r>
        <w:rPr>
          <w:rFonts w:ascii="Lato" w:hAnsi="Lato" w:cs="Calibri"/>
          <w:sz w:val="22"/>
          <w:szCs w:val="22"/>
        </w:rPr>
        <w:t xml:space="preserve">April </w:t>
      </w:r>
      <w:r>
        <w:rPr>
          <w:rFonts w:ascii="Lato" w:hAnsi="Lato" w:cs="Calibri"/>
          <w:b/>
          <w:sz w:val="22"/>
          <w:szCs w:val="22"/>
        </w:rPr>
        <w:t xml:space="preserve">21</w:t>
      </w:r>
      <w:r>
        <w:rPr>
          <w:rFonts w:ascii="Lato" w:hAnsi="Lato" w:cs="Calibri"/>
          <w:b/>
          <w:sz w:val="22"/>
          <w:szCs w:val="22"/>
        </w:rPr>
        <w:t xml:space="preserve">, 202</w:t>
      </w:r>
      <w:r>
        <w:rPr>
          <w:rFonts w:ascii="Lato" w:hAnsi="Lato" w:cs="Calibri"/>
          <w:b/>
          <w:sz w:val="22"/>
          <w:szCs w:val="22"/>
        </w:rPr>
        <w:t xml:space="preserve">6</w:t>
      </w:r>
      <w:r>
        <w:rPr>
          <w:rFonts w:ascii="Lato" w:hAnsi="Lato" w:cs="Calibri"/>
          <w:b/>
          <w:sz w:val="22"/>
          <w:szCs w:val="22"/>
        </w:rPr>
        <w:t xml:space="preserve"> at 11:59 p.m</w:t>
      </w:r>
      <w:r>
        <w:rPr>
          <w:rFonts w:ascii="Lato" w:hAnsi="Lato" w:cs="Calibri"/>
          <w:sz w:val="22"/>
          <w:szCs w:val="22"/>
        </w:rPr>
        <w:t xml:space="preserve">. Paris/France time. The date and time of submission will be proven by the date and time of receipt of the request in the dedicated email box, as indicated in point 2.2.2. </w:t>
      </w:r>
      <w:r>
        <w:rPr>
          <w:rFonts w:ascii="Lato" w:hAnsi="Lato" w:cs="Calibri"/>
          <w:sz w:val="22"/>
          <w:szCs w:val="22"/>
        </w:rPr>
        <w:t xml:space="preserve">All applications submitted after the deadline will automatically be rejected.  </w:t>
      </w:r>
      <w:r>
        <w:rPr>
          <w:rFonts w:ascii="Lato" w:hAnsi="Lato" w:cs="Calibri"/>
          <w:sz w:val="22"/>
          <w:szCs w:val="22"/>
        </w:rPr>
      </w:r>
      <w:r>
        <w:rPr>
          <w:rFonts w:ascii="Lato" w:hAnsi="Lato" w:cs="Calibri"/>
          <w:sz w:val="22"/>
          <w:szCs w:val="22"/>
        </w:rPr>
      </w:r>
    </w:p>
    <w:p w14:paraId="72BAA8E8" w14:textId="751F6F35">
      <w:pPr>
        <w:pBdr/>
        <w:spacing w:after="120" w:line="240" w:lineRule="auto"/>
        <w:ind/>
        <w:jc w:val="both"/>
        <w:rPr>
          <w:rFonts w:ascii="Lato" w:hAnsi="Lato" w:cs="Calibri"/>
          <w:sz w:val="22"/>
          <w:szCs w:val="22"/>
        </w:rPr>
      </w:pPr>
      <w:r>
        <w:rPr>
          <w:rFonts w:ascii="Lato" w:hAnsi="Lato" w:cs="Calibri"/>
          <w:sz w:val="22"/>
          <w:szCs w:val="22"/>
        </w:rPr>
        <w:t xml:space="preserve">Complete project proposals will be considered in order of arrival (from the first application submitted) according to the date of submission of applications.</w:t>
      </w:r>
      <w:r>
        <w:rPr>
          <w:rFonts w:ascii="Lato" w:hAnsi="Lato" w:cs="Calibri"/>
          <w:sz w:val="22"/>
          <w:szCs w:val="22"/>
        </w:rPr>
      </w:r>
      <w:r>
        <w:rPr>
          <w:rFonts w:ascii="Lato" w:hAnsi="Lato" w:cs="Calibri"/>
          <w:sz w:val="22"/>
          <w:szCs w:val="22"/>
        </w:rPr>
      </w:r>
    </w:p>
    <w:p w14:paraId="49B9D238" w14:textId="0CC5AED5">
      <w:pPr>
        <w:pStyle w:val="1496"/>
        <w:pBdr>
          <w:top w:val="none" w:color="000000" w:sz="0" w:space="0"/>
          <w:left w:val="none" w:color="000000" w:sz="0" w:space="0"/>
          <w:bottom w:val="none" w:color="000000" w:sz="0" w:space="0"/>
          <w:right w:val="none" w:color="000000" w:sz="0" w:space="0"/>
        </w:pBdr>
        <w:spacing/>
        <w:ind/>
        <w:rPr>
          <w:rFonts w:ascii="Lato" w:hAnsi="Lato"/>
        </w:rPr>
      </w:pPr>
      <w:r/>
      <w:bookmarkStart w:id="83" w:name="_Toc494189754"/>
      <w:r/>
      <w:bookmarkStart w:id="84" w:name="_Toc75427662"/>
      <w:r>
        <w:rPr>
          <w:rFonts w:ascii="Lato" w:hAnsi="Lato"/>
        </w:rPr>
        <w:t xml:space="preserve">2.2.4</w:t>
      </w:r>
      <w:r>
        <w:rPr>
          <w:rFonts w:ascii="Lato" w:hAnsi="Lato"/>
        </w:rPr>
        <w:t xml:space="preserve"> </w:t>
      </w:r>
      <w:r>
        <w:rPr>
          <w:rFonts w:ascii="Lato" w:hAnsi="Lato"/>
        </w:rPr>
        <w:t xml:space="preserve">Other information concerning applications</w:t>
      </w:r>
      <w:bookmarkEnd w:id="83"/>
      <w:r/>
      <w:bookmarkEnd w:id="84"/>
      <w:r>
        <w:rPr>
          <w:rFonts w:ascii="Lato" w:hAnsi="Lato"/>
        </w:rPr>
      </w:r>
      <w:r>
        <w:rPr>
          <w:rFonts w:ascii="Lato" w:hAnsi="Lato"/>
        </w:rPr>
      </w:r>
    </w:p>
    <w:p w14:paraId="78C29272" w14:textId="565A6234">
      <w:pPr>
        <w:pBdr/>
        <w:spacing w:after="120" w:line="240" w:lineRule="auto"/>
        <w:ind/>
        <w:jc w:val="both"/>
        <w:rPr>
          <w:rFonts w:ascii="Lato" w:hAnsi="Lato" w:cs="Calibri"/>
          <w:sz w:val="22"/>
          <w:szCs w:val="22"/>
        </w:rPr>
      </w:pPr>
      <w:r>
        <w:rPr>
          <w:rFonts w:ascii="Lato" w:hAnsi="Lato"/>
          <w:sz w:val="22"/>
        </w:rPr>
        <w:t xml:space="preserve">Applicants may submit their questions by email, no later than </w:t>
      </w:r>
      <w:r>
        <w:rPr>
          <w:rFonts w:ascii="Lato" w:hAnsi="Lato"/>
          <w:sz w:val="22"/>
        </w:rPr>
        <w:t xml:space="preserve">21</w:t>
      </w:r>
      <w:r>
        <w:rPr>
          <w:rFonts w:ascii="Lato" w:hAnsi="Lato"/>
          <w:sz w:val="22"/>
        </w:rPr>
        <w:t xml:space="preserve"> </w:t>
      </w:r>
      <w:r>
        <w:rPr>
          <w:rFonts w:ascii="Lato" w:hAnsi="Lato"/>
          <w:sz w:val="22"/>
        </w:rPr>
        <w:t xml:space="preserve">days before the application submission deadline, to the address(es) listed below, with the call for projects reference clearly stated:</w:t>
      </w:r>
      <w:r>
        <w:rPr>
          <w:rFonts w:ascii="Lato" w:hAnsi="Lato" w:cs="Calibri"/>
          <w:sz w:val="22"/>
          <w:szCs w:val="22"/>
        </w:rPr>
      </w:r>
      <w:r>
        <w:rPr>
          <w:rFonts w:ascii="Lato" w:hAnsi="Lato" w:cs="Calibri"/>
          <w:sz w:val="22"/>
          <w:szCs w:val="22"/>
        </w:rPr>
      </w:r>
    </w:p>
    <w:p w14:paraId="4559B83A" w14:textId="77777777">
      <w:pPr>
        <w:pBdr/>
        <w:spacing w:after="120" w:line="240" w:lineRule="auto"/>
        <w:ind/>
        <w:jc w:val="both"/>
        <w:rPr/>
      </w:pPr>
      <w:r/>
      <w:hyperlink r:id="rId18" w:tooltip="https://pops.expertisefrance.fr/sdm/ent2/gen/accueil.action?selectedMenu=prospect&amp;tm=1768218252066" w:history="1">
        <w:r>
          <w:rPr>
            <w:rStyle w:val="1426"/>
          </w:rPr>
          <w:t xml:space="preserve">https://pops.expertisefrance.fr/sdm/ent2/gen/accueil.action?selectedMenu=prospect&amp;tm=1768218252066</w:t>
        </w:r>
      </w:hyperlink>
      <w:r>
        <w:t xml:space="preserve"> </w:t>
      </w:r>
      <w:r/>
    </w:p>
    <w:p w14:paraId="62F5682A" w14:textId="19B81065">
      <w:pPr>
        <w:pBdr/>
        <w:spacing w:after="120" w:line="240" w:lineRule="auto"/>
        <w:ind/>
        <w:jc w:val="both"/>
        <w:rPr>
          <w:rFonts w:ascii="Lato" w:hAnsi="Lato" w:cs="Calibri"/>
          <w:sz w:val="22"/>
          <w:szCs w:val="22"/>
        </w:rPr>
      </w:pPr>
      <w:r>
        <w:rPr>
          <w:rFonts w:ascii="Lato" w:hAnsi="Lato"/>
          <w:sz w:val="22"/>
        </w:rPr>
        <w:t xml:space="preserve">Expertise France is not obliged to provide clarification relating to any questions received after this date.</w:t>
      </w:r>
      <w:r>
        <w:rPr>
          <w:rFonts w:ascii="Lato" w:hAnsi="Lato" w:cs="Calibri"/>
          <w:sz w:val="22"/>
          <w:szCs w:val="22"/>
        </w:rPr>
      </w:r>
      <w:r>
        <w:rPr>
          <w:rFonts w:ascii="Lato" w:hAnsi="Lato" w:cs="Calibri"/>
          <w:sz w:val="22"/>
          <w:szCs w:val="22"/>
        </w:rPr>
      </w:r>
    </w:p>
    <w:p w14:paraId="7BAA1182" w14:textId="1C95A1F5">
      <w:pPr>
        <w:pBdr/>
        <w:spacing w:after="120" w:line="240" w:lineRule="auto"/>
        <w:ind/>
        <w:jc w:val="both"/>
        <w:rPr>
          <w:rFonts w:ascii="Lato" w:hAnsi="Lato" w:cs="Calibri"/>
          <w:sz w:val="22"/>
          <w:szCs w:val="22"/>
        </w:rPr>
      </w:pPr>
      <w:r>
        <w:rPr>
          <w:rFonts w:ascii="Lato" w:hAnsi="Lato"/>
          <w:sz w:val="22"/>
        </w:rPr>
        <w:t xml:space="preserve">Responses will be given no later than </w:t>
      </w:r>
      <w:r>
        <w:rPr>
          <w:rFonts w:ascii="Lato" w:hAnsi="Lato"/>
          <w:sz w:val="22"/>
        </w:rPr>
        <w:t xml:space="preserve">11</w:t>
      </w:r>
      <w:r>
        <w:rPr>
          <w:rFonts w:ascii="Lato" w:hAnsi="Lato"/>
          <w:sz w:val="22"/>
        </w:rPr>
        <w:t xml:space="preserve"> </w:t>
      </w:r>
      <w:r>
        <w:rPr>
          <w:rFonts w:ascii="Lato" w:hAnsi="Lato"/>
          <w:sz w:val="22"/>
        </w:rPr>
        <w:t xml:space="preserve">days before the application submission deadline. </w:t>
      </w:r>
      <w:r>
        <w:rPr>
          <w:rFonts w:ascii="Lato" w:hAnsi="Lato" w:cs="Calibri"/>
          <w:sz w:val="22"/>
          <w:szCs w:val="22"/>
        </w:rPr>
      </w:r>
      <w:r>
        <w:rPr>
          <w:rFonts w:ascii="Lato" w:hAnsi="Lato" w:cs="Calibri"/>
          <w:sz w:val="22"/>
          <w:szCs w:val="22"/>
        </w:rPr>
      </w:r>
    </w:p>
    <w:p w14:paraId="466EAAE7" w14:textId="310297CB">
      <w:pPr>
        <w:pBdr/>
        <w:spacing w:after="120" w:line="240" w:lineRule="auto"/>
        <w:ind/>
        <w:jc w:val="both"/>
        <w:rPr>
          <w:rFonts w:ascii="Lato" w:hAnsi="Lato" w:cs="Calibri"/>
          <w:sz w:val="22"/>
          <w:szCs w:val="22"/>
        </w:rPr>
      </w:pPr>
      <w:r>
        <w:rPr>
          <w:rFonts w:ascii="Lato" w:hAnsi="Lato"/>
          <w:sz w:val="22"/>
        </w:rPr>
        <w:t xml:space="preserve">In order to ensure equality of treatment between applicants, Expertise France cannot issue any prior opinion on the eligibility of lead applicants, partners, projects or specific activities.</w:t>
      </w:r>
      <w:r>
        <w:rPr>
          <w:rFonts w:ascii="Lato" w:hAnsi="Lato" w:cs="Calibri"/>
          <w:sz w:val="22"/>
          <w:szCs w:val="22"/>
        </w:rPr>
      </w:r>
      <w:r>
        <w:rPr>
          <w:rFonts w:ascii="Lato" w:hAnsi="Lato" w:cs="Calibri"/>
          <w:sz w:val="22"/>
          <w:szCs w:val="22"/>
        </w:rPr>
      </w:r>
    </w:p>
    <w:p w14:paraId="7F4C2AAB" w14:textId="5BCABA07">
      <w:pPr>
        <w:pBdr/>
        <w:spacing w:after="120" w:line="240" w:lineRule="auto"/>
        <w:ind/>
        <w:jc w:val="both"/>
        <w:rPr>
          <w:rFonts w:ascii="Lato" w:hAnsi="Lato"/>
          <w:sz w:val="22"/>
        </w:rPr>
      </w:pPr>
      <w:r>
        <w:rPr>
          <w:rFonts w:ascii="Lato" w:hAnsi="Lato"/>
          <w:sz w:val="22"/>
        </w:rPr>
        <w:t xml:space="preserve">No individual responses will be given to the questions asked. All questions and their responses and other important information communicated to</w:t>
      </w:r>
      <w:r>
        <w:rPr>
          <w:rFonts w:ascii="Lato" w:hAnsi="Lato"/>
          <w:sz w:val="22"/>
        </w:rPr>
        <w:t xml:space="preserve"> applicants during the evaluation procedure will be published in good time and shared with all applicants. You are therefore advised to regularly access the website at the above address in order to stay informed about the published questions and responses.</w:t>
      </w:r>
      <w:bookmarkStart w:id="85" w:name="_Toc445878749"/>
      <w:r/>
      <w:bookmarkStart w:id="86" w:name="_Toc37496201"/>
      <w:r>
        <w:rPr>
          <w:rFonts w:ascii="Lato" w:hAnsi="Lato"/>
          <w:sz w:val="22"/>
        </w:rPr>
      </w:r>
      <w:r>
        <w:rPr>
          <w:rFonts w:ascii="Lato" w:hAnsi="Lato"/>
          <w:sz w:val="22"/>
        </w:rPr>
      </w:r>
    </w:p>
    <w:p w14:paraId="0B4F7A1C" w14:textId="77777777">
      <w:pPr>
        <w:pBdr/>
        <w:spacing w:after="120" w:line="240" w:lineRule="auto"/>
        <w:ind/>
        <w:jc w:val="both"/>
        <w:rPr>
          <w:rFonts w:ascii="Lato" w:hAnsi="Lato" w:cs="Calibri"/>
          <w:b/>
          <w:bCs/>
          <w:sz w:val="22"/>
          <w:szCs w:val="22"/>
        </w:rPr>
      </w:pPr>
      <w:r>
        <w:rPr>
          <w:rFonts w:ascii="Lato" w:hAnsi="Lato" w:cs="Calibri"/>
          <w:b/>
          <w:bCs/>
          <w:sz w:val="22"/>
          <w:szCs w:val="22"/>
        </w:rPr>
      </w:r>
      <w:r>
        <w:rPr>
          <w:rFonts w:ascii="Lato" w:hAnsi="Lato" w:cs="Calibri"/>
          <w:b/>
          <w:bCs/>
          <w:sz w:val="22"/>
          <w:szCs w:val="22"/>
        </w:rPr>
      </w:r>
      <w:r>
        <w:rPr>
          <w:rFonts w:ascii="Lato" w:hAnsi="Lato" w:cs="Calibri"/>
          <w:b/>
          <w:bCs/>
          <w:sz w:val="22"/>
          <w:szCs w:val="22"/>
        </w:rPr>
      </w:r>
    </w:p>
    <w:p w14:paraId="5C35A7A2" w14:textId="56D2B921">
      <w:pPr>
        <w:pStyle w:val="1413"/>
        <w:keepLines w:val="true"/>
        <w:widowControl w:val="true"/>
        <w:pBdr/>
        <w:tabs>
          <w:tab w:val="left" w:leader="none" w:pos="567"/>
        </w:tabs>
        <w:spacing w:after="120" w:before="240" w:line="240" w:lineRule="auto"/>
        <w:ind/>
        <w:rPr>
          <w:rFonts w:ascii="Lato" w:hAnsi="Lato" w:cs="Calibri"/>
          <w:sz w:val="22"/>
          <w:szCs w:val="22"/>
        </w:rPr>
      </w:pPr>
      <w:r/>
      <w:bookmarkStart w:id="87" w:name="_Toc75427663"/>
      <w:r>
        <w:rPr>
          <w:rFonts w:ascii="Lato" w:hAnsi="Lato"/>
          <w:sz w:val="22"/>
        </w:rPr>
        <w:t xml:space="preserve">2.3 </w:t>
      </w:r>
      <w:r>
        <w:rPr>
          <w:rFonts w:ascii="Lato" w:hAnsi="Lato"/>
          <w:sz w:val="22"/>
        </w:rPr>
        <w:t xml:space="preserve">Application evaluation and selection</w:t>
      </w:r>
      <w:bookmarkEnd w:id="85"/>
      <w:r/>
      <w:bookmarkEnd w:id="86"/>
      <w:r/>
      <w:bookmarkEnd w:id="87"/>
      <w:r/>
      <w:bookmarkEnd w:id="74"/>
      <w:r>
        <w:rPr>
          <w:rFonts w:ascii="Lato" w:hAnsi="Lato" w:cs="Calibri"/>
          <w:sz w:val="22"/>
          <w:szCs w:val="22"/>
        </w:rPr>
      </w:r>
      <w:r>
        <w:rPr>
          <w:rFonts w:ascii="Lato" w:hAnsi="Lato" w:cs="Calibri"/>
          <w:sz w:val="22"/>
          <w:szCs w:val="22"/>
        </w:rPr>
      </w:r>
    </w:p>
    <w:p w14:paraId="67DC177F" w14:textId="697F353C">
      <w:pPr>
        <w:pStyle w:val="1472"/>
        <w:pBdr/>
        <w:spacing w:after="120"/>
        <w:ind w:left="0"/>
        <w:rPr>
          <w:rFonts w:ascii="Lato" w:hAnsi="Lato" w:cs="Calibri"/>
          <w:sz w:val="22"/>
          <w:szCs w:val="22"/>
        </w:rPr>
      </w:pPr>
      <w:r>
        <w:rPr>
          <w:rFonts w:ascii="Lato" w:hAnsi="Lato" w:cs="Calibri"/>
          <w:sz w:val="22"/>
          <w:szCs w:val="22"/>
        </w:rPr>
        <w:t xml:space="preserve">The </w:t>
      </w:r>
      <w:r>
        <w:rPr>
          <w:rFonts w:ascii="Lato" w:hAnsi="Lato"/>
          <w:sz w:val="22"/>
        </w:rPr>
        <w:t xml:space="preserve">application </w:t>
      </w:r>
      <w:r>
        <w:rPr>
          <w:rFonts w:ascii="Lato" w:hAnsi="Lato" w:cs="Calibri"/>
          <w:sz w:val="22"/>
          <w:szCs w:val="22"/>
        </w:rPr>
        <w:t xml:space="preserve">will be examined and evaluated initially by Expertise France and then by a Steering Committee chaired by the Ministry of Europe and Foreign Affairs (The steering committee will be made up of the Laboratory Secretariat, and an Expert Committee</w:t>
      </w:r>
      <w:r>
        <w:rPr>
          <w:rStyle w:val="1456"/>
          <w:sz w:val="22"/>
          <w:szCs w:val="22"/>
        </w:rPr>
        <w:footnoteReference w:id="18"/>
      </w:r>
      <w:r>
        <w:rPr>
          <w:rFonts w:ascii="Lato" w:hAnsi="Lato" w:cs="Calibri"/>
          <w:sz w:val="22"/>
          <w:szCs w:val="22"/>
        </w:rPr>
        <w:t xml:space="preserve">).</w:t>
      </w:r>
      <w:r>
        <w:rPr>
          <w:rFonts w:ascii="Lato" w:hAnsi="Lato" w:cs="Calibri"/>
          <w:sz w:val="22"/>
          <w:szCs w:val="22"/>
        </w:rPr>
      </w:r>
      <w:r>
        <w:rPr>
          <w:rFonts w:ascii="Lato" w:hAnsi="Lato" w:cs="Calibri"/>
          <w:sz w:val="22"/>
          <w:szCs w:val="22"/>
        </w:rPr>
      </w:r>
    </w:p>
    <w:p w14:paraId="017E56C1" w14:textId="77777777">
      <w:pPr>
        <w:pStyle w:val="1472"/>
        <w:pBdr/>
        <w:spacing w:after="120"/>
        <w:ind w:left="0"/>
        <w:rPr>
          <w:rFonts w:ascii="Lato" w:hAnsi="Lato" w:cs="Calibri"/>
          <w:sz w:val="22"/>
          <w:szCs w:val="22"/>
        </w:rPr>
      </w:pPr>
      <w:r>
        <w:rPr>
          <w:rFonts w:ascii="Lato" w:hAnsi="Lato" w:cs="Calibri"/>
          <w:sz w:val="22"/>
          <w:szCs w:val="22"/>
        </w:rPr>
        <w:t xml:space="preserve">The proposal evaluation process is composed of four steps:</w:t>
      </w:r>
      <w:r>
        <w:rPr>
          <w:rFonts w:ascii="Lato" w:hAnsi="Lato" w:cs="Calibri"/>
          <w:sz w:val="22"/>
          <w:szCs w:val="22"/>
        </w:rPr>
      </w:r>
      <w:r>
        <w:rPr>
          <w:rFonts w:ascii="Lato" w:hAnsi="Lato" w:cs="Calibri"/>
          <w:sz w:val="22"/>
          <w:szCs w:val="22"/>
        </w:rPr>
      </w:r>
    </w:p>
    <w:p w14:paraId="66D2E801" w14:textId="77777777">
      <w:pPr>
        <w:pStyle w:val="1472"/>
        <w:pBdr/>
        <w:spacing w:after="120"/>
        <w:ind w:left="0"/>
        <w:rPr>
          <w:rFonts w:ascii="Lato" w:hAnsi="Lato" w:cs="Calibri"/>
          <w:sz w:val="22"/>
          <w:szCs w:val="22"/>
        </w:rPr>
      </w:pPr>
      <w:r>
        <w:rPr>
          <w:rFonts w:ascii="Lato" w:hAnsi="Lato" w:cs="Calibri"/>
          <w:b/>
          <w:sz w:val="22"/>
          <w:szCs w:val="22"/>
        </w:rPr>
        <w:t xml:space="preserve">Step 1:</w:t>
      </w:r>
      <w:r>
        <w:rPr>
          <w:rFonts w:ascii="Lato" w:hAnsi="Lato" w:cs="Calibri"/>
          <w:sz w:val="22"/>
          <w:szCs w:val="22"/>
        </w:rPr>
        <w:t xml:space="preserve"> </w:t>
      </w:r>
      <w:r>
        <w:rPr>
          <w:rFonts w:ascii="Lato" w:hAnsi="Lato" w:cs="Calibri"/>
          <w:b/>
          <w:sz w:val="22"/>
          <w:szCs w:val="22"/>
        </w:rPr>
        <w:t xml:space="preserve">Verification of the eligibility criteria by Expertise France</w:t>
      </w:r>
      <w:r>
        <w:rPr>
          <w:rFonts w:ascii="Lato" w:hAnsi="Lato" w:cs="Calibri"/>
          <w:sz w:val="22"/>
          <w:szCs w:val="22"/>
        </w:rPr>
        <w:t xml:space="preserve">: The eligibility of the proposals will be verified in order of arrival (from the first application submitted) accordi</w:t>
      </w:r>
      <w:r>
        <w:rPr>
          <w:rFonts w:ascii="Lato" w:hAnsi="Lato" w:cs="Calibri"/>
          <w:sz w:val="22"/>
          <w:szCs w:val="22"/>
        </w:rPr>
        <w:t xml:space="preserve">ng to the date of submission of the applications.   If examination of the application reveals that the proposed action does not meet the eligibility criteria described in points 2.1.1, 2.1.2 and 2.1.3, the application will be rejected on this basis alone. </w:t>
      </w:r>
      <w:r>
        <w:rPr>
          <w:rFonts w:ascii="Lato" w:hAnsi="Lato" w:cs="Calibri"/>
          <w:sz w:val="22"/>
          <w:szCs w:val="22"/>
        </w:rPr>
      </w:r>
      <w:r>
        <w:rPr>
          <w:rFonts w:ascii="Lato" w:hAnsi="Lato" w:cs="Calibri"/>
          <w:sz w:val="22"/>
          <w:szCs w:val="22"/>
        </w:rPr>
      </w:r>
    </w:p>
    <w:p w14:paraId="37496334" w14:textId="569610B6">
      <w:pPr>
        <w:pStyle w:val="1472"/>
        <w:pBdr/>
        <w:spacing w:after="120"/>
        <w:ind w:left="0"/>
        <w:rPr>
          <w:rFonts w:ascii="Lato" w:hAnsi="Lato" w:cs="Calibri"/>
          <w:sz w:val="22"/>
          <w:szCs w:val="22"/>
        </w:rPr>
      </w:pPr>
      <w:r>
        <w:rPr>
          <w:rFonts w:ascii="Lato" w:hAnsi="Lato" w:cs="Calibri"/>
          <w:sz w:val="22"/>
          <w:szCs w:val="22"/>
        </w:rPr>
        <w:t xml:space="preserve">The eligibility of applications will be verified for all projects. Projects may be subject to a request for additional information, but this decision rests with Expertise France.</w:t>
      </w:r>
      <w:r>
        <w:rPr>
          <w:rFonts w:ascii="Lato" w:hAnsi="Lato" w:cs="Calibri"/>
          <w:sz w:val="22"/>
          <w:szCs w:val="22"/>
        </w:rPr>
      </w:r>
      <w:r>
        <w:rPr>
          <w:rFonts w:ascii="Lato" w:hAnsi="Lato" w:cs="Calibri"/>
          <w:sz w:val="22"/>
          <w:szCs w:val="22"/>
        </w:rPr>
      </w:r>
    </w:p>
    <w:p w14:paraId="65E18DB2" w14:textId="62043EA4">
      <w:pPr>
        <w:pStyle w:val="1472"/>
        <w:pBdr/>
        <w:spacing w:after="120"/>
        <w:ind w:left="0"/>
        <w:rPr>
          <w:rFonts w:ascii="Lato" w:hAnsi="Lato" w:cs="Calibri"/>
          <w:sz w:val="22"/>
          <w:szCs w:val="22"/>
        </w:rPr>
      </w:pPr>
      <w:r>
        <w:rPr>
          <w:rFonts w:ascii="Lato" w:hAnsi="Lato" w:cs="Calibri"/>
          <w:b/>
          <w:sz w:val="22"/>
          <w:szCs w:val="22"/>
        </w:rPr>
        <w:t xml:space="preserve">Step 2:</w:t>
      </w:r>
      <w:r>
        <w:rPr>
          <w:rFonts w:ascii="Lato" w:hAnsi="Lato" w:cs="Calibri"/>
          <w:sz w:val="22"/>
          <w:szCs w:val="22"/>
        </w:rPr>
        <w:t xml:space="preserve"> </w:t>
      </w:r>
      <w:r>
        <w:rPr>
          <w:rFonts w:ascii="Lato" w:hAnsi="Lato" w:cs="Calibri"/>
          <w:b/>
          <w:sz w:val="22"/>
          <w:szCs w:val="22"/>
        </w:rPr>
        <w:t xml:space="preserve">pre-selection (out of 20 points)</w:t>
      </w:r>
      <w:r>
        <w:rPr>
          <w:rFonts w:ascii="Lato" w:hAnsi="Lato" w:cs="Calibri"/>
          <w:sz w:val="22"/>
          <w:szCs w:val="22"/>
        </w:rPr>
      </w:r>
      <w:r>
        <w:rPr>
          <w:rFonts w:ascii="Lato" w:hAnsi="Lato" w:cs="Calibri"/>
          <w:sz w:val="22"/>
          <w:szCs w:val="22"/>
        </w:rPr>
      </w:r>
    </w:p>
    <w:p w14:paraId="64E4219F" w14:textId="77777777">
      <w:pPr>
        <w:pStyle w:val="1472"/>
        <w:pBdr/>
        <w:spacing w:after="120"/>
        <w:ind w:left="0"/>
        <w:rPr>
          <w:rFonts w:ascii="Lato" w:hAnsi="Lato" w:cs="Calibri"/>
          <w:sz w:val="22"/>
          <w:szCs w:val="22"/>
        </w:rPr>
      </w:pPr>
      <w:r>
        <w:rPr>
          <w:rFonts w:ascii="Lato" w:hAnsi="Lato" w:cs="Calibri"/>
          <w:sz w:val="22"/>
          <w:szCs w:val="22"/>
        </w:rPr>
        <w:t xml:space="preserve">Given the number of grants to be awarded, the number of applications received, and in order to ensure adequate territori</w:t>
      </w:r>
      <w:r>
        <w:rPr>
          <w:rFonts w:ascii="Lato" w:hAnsi="Lato" w:cs="Calibri"/>
          <w:sz w:val="22"/>
          <w:szCs w:val="22"/>
        </w:rPr>
        <w:t xml:space="preserve">al coverage of the supported activities, all eligible applications will be shortlisted for a full analysis based on the methodological guidelines (Part 1 of Annex A - Grant Application Form). Applicants are strongly encouraged to be concise in this Part 1.</w:t>
      </w:r>
      <w:r>
        <w:rPr>
          <w:rFonts w:ascii="Lato" w:hAnsi="Lato" w:cs="Calibri"/>
          <w:sz w:val="22"/>
          <w:szCs w:val="22"/>
        </w:rPr>
      </w:r>
      <w:r>
        <w:rPr>
          <w:rFonts w:ascii="Lato" w:hAnsi="Lato" w:cs="Calibri"/>
          <w:sz w:val="22"/>
          <w:szCs w:val="22"/>
        </w:rPr>
      </w:r>
    </w:p>
    <w:p w14:paraId="1EEAC534" w14:textId="4BE6641C">
      <w:pPr>
        <w:pStyle w:val="1472"/>
        <w:pBdr/>
        <w:spacing w:after="120"/>
        <w:ind w:left="0"/>
        <w:rPr>
          <w:rFonts w:ascii="Lato" w:hAnsi="Lato" w:cs="Calibri"/>
          <w:sz w:val="22"/>
          <w:szCs w:val="22"/>
        </w:rPr>
      </w:pPr>
      <w:r>
        <w:rPr>
          <w:rFonts w:ascii="Lato" w:hAnsi="Lato" w:cs="Calibri"/>
          <w:sz w:val="22"/>
          <w:szCs w:val="22"/>
        </w:rPr>
        <w:t xml:space="preserve">Therefore, only applications shortlisted following the analysis of the methodological guidelines (Part 1 of Annex A - Grant Application Form) will be subject to a detailed evaluation against the evaluation criteria defined on pages 19-21. </w:t>
      </w:r>
      <w:r>
        <w:rPr>
          <w:rFonts w:ascii="Lato" w:hAnsi="Lato" w:cs="Calibri"/>
          <w:sz w:val="22"/>
          <w:szCs w:val="22"/>
        </w:rPr>
      </w:r>
      <w:r>
        <w:rPr>
          <w:rFonts w:ascii="Lato" w:hAnsi="Lato" w:cs="Calibri"/>
          <w:sz w:val="22"/>
          <w:szCs w:val="22"/>
        </w:rPr>
      </w:r>
    </w:p>
    <w:p w14:paraId="2F9C19B5" w14:textId="77777777">
      <w:pPr>
        <w:pStyle w:val="1472"/>
        <w:pBdr/>
        <w:spacing w:after="120"/>
        <w:ind w:left="0"/>
        <w:rPr>
          <w:rFonts w:ascii="Lato" w:hAnsi="Lato" w:cs="Calibri"/>
          <w:sz w:val="22"/>
          <w:szCs w:val="22"/>
        </w:rPr>
      </w:pPr>
      <w:r>
        <w:rPr>
          <w:rFonts w:ascii="Lato" w:hAnsi="Lato" w:cs="Calibri"/>
          <w:sz w:val="22"/>
          <w:szCs w:val="22"/>
        </w:rPr>
        <w:t xml:space="preserve">Initially, Expertise France conducts a pre-selection of eligible applications based on objective and non-discriminatory criteria, independent of the methodological assessment, including:</w:t>
      </w:r>
      <w:r>
        <w:rPr>
          <w:rFonts w:ascii="Lato" w:hAnsi="Lato" w:cs="Calibri"/>
          <w:sz w:val="22"/>
          <w:szCs w:val="22"/>
        </w:rPr>
      </w:r>
      <w:r>
        <w:rPr>
          <w:rFonts w:ascii="Lato" w:hAnsi="Lato" w:cs="Calibri"/>
          <w:sz w:val="22"/>
          <w:szCs w:val="22"/>
        </w:rPr>
      </w:r>
    </w:p>
    <w:p w14:paraId="129308FA" w14:textId="45E693E9">
      <w:pPr>
        <w:pStyle w:val="1472"/>
        <w:numPr>
          <w:ilvl w:val="0"/>
          <w:numId w:val="46"/>
        </w:numPr>
        <w:pBdr/>
        <w:spacing w:after="120"/>
        <w:ind/>
        <w:rPr>
          <w:rFonts w:ascii="Lato" w:hAnsi="Lato" w:cs="Calibri"/>
          <w:sz w:val="22"/>
          <w:szCs w:val="22"/>
        </w:rPr>
      </w:pPr>
      <w:r>
        <w:rPr>
          <w:rFonts w:ascii="Lato" w:hAnsi="Lato" w:cs="Calibri"/>
          <w:sz w:val="22"/>
          <w:szCs w:val="22"/>
        </w:rPr>
        <w:t xml:space="preserve">Coherence of the project logic</w:t>
      </w:r>
      <w:r>
        <w:rPr>
          <w:rFonts w:ascii="Lato" w:hAnsi="Lato" w:cs="Calibri"/>
          <w:sz w:val="22"/>
          <w:szCs w:val="22"/>
        </w:rPr>
      </w:r>
      <w:r>
        <w:rPr>
          <w:rFonts w:ascii="Lato" w:hAnsi="Lato" w:cs="Calibri"/>
          <w:sz w:val="22"/>
          <w:szCs w:val="22"/>
        </w:rPr>
      </w:r>
    </w:p>
    <w:p w14:paraId="2DCC1897" w14:textId="36D3265F">
      <w:pPr>
        <w:pStyle w:val="1472"/>
        <w:numPr>
          <w:ilvl w:val="0"/>
          <w:numId w:val="46"/>
        </w:numPr>
        <w:pBdr/>
        <w:spacing w:after="120"/>
        <w:ind/>
        <w:rPr>
          <w:rFonts w:ascii="Lato" w:hAnsi="Lato" w:cs="Calibri"/>
          <w:sz w:val="22"/>
          <w:szCs w:val="22"/>
        </w:rPr>
      </w:pPr>
      <w:r>
        <w:rPr>
          <w:rFonts w:ascii="Lato" w:hAnsi="Lato" w:cs="Calibri"/>
          <w:sz w:val="22"/>
          <w:szCs w:val="22"/>
        </w:rPr>
        <w:t xml:space="preserve">Relevance to the call for proposals</w:t>
      </w:r>
      <w:r>
        <w:rPr>
          <w:rFonts w:ascii="Lato" w:hAnsi="Lato" w:cs="Calibri"/>
          <w:sz w:val="22"/>
          <w:szCs w:val="22"/>
        </w:rPr>
      </w:r>
      <w:r>
        <w:rPr>
          <w:rFonts w:ascii="Lato" w:hAnsi="Lato" w:cs="Calibri"/>
          <w:sz w:val="22"/>
          <w:szCs w:val="22"/>
        </w:rPr>
      </w:r>
    </w:p>
    <w:p w14:paraId="09D8346C" w14:textId="25002996">
      <w:pPr>
        <w:pStyle w:val="1472"/>
        <w:numPr>
          <w:ilvl w:val="0"/>
          <w:numId w:val="46"/>
        </w:numPr>
        <w:pBdr/>
        <w:spacing w:after="120"/>
        <w:ind/>
        <w:rPr>
          <w:rFonts w:ascii="Lato" w:hAnsi="Lato" w:cs="Calibri"/>
          <w:sz w:val="22"/>
          <w:szCs w:val="22"/>
        </w:rPr>
      </w:pPr>
      <w:r>
        <w:rPr>
          <w:rFonts w:ascii="Lato" w:hAnsi="Lato" w:cs="Calibri"/>
          <w:sz w:val="22"/>
          <w:szCs w:val="22"/>
        </w:rPr>
        <w:t xml:space="preserve">Results-oriented approach</w:t>
      </w:r>
      <w:r>
        <w:rPr>
          <w:rFonts w:ascii="Lato" w:hAnsi="Lato" w:cs="Calibri"/>
          <w:sz w:val="22"/>
          <w:szCs w:val="22"/>
        </w:rPr>
      </w:r>
      <w:r>
        <w:rPr>
          <w:rFonts w:ascii="Lato" w:hAnsi="Lato" w:cs="Calibri"/>
          <w:sz w:val="22"/>
          <w:szCs w:val="22"/>
        </w:rPr>
      </w:r>
    </w:p>
    <w:p w14:paraId="465FC55D" w14:textId="579FC446">
      <w:pPr>
        <w:pStyle w:val="1472"/>
        <w:numPr>
          <w:ilvl w:val="0"/>
          <w:numId w:val="46"/>
        </w:numPr>
        <w:pBdr/>
        <w:spacing w:after="120"/>
        <w:ind/>
        <w:rPr>
          <w:rFonts w:ascii="Lato" w:hAnsi="Lato" w:cs="Calibri"/>
          <w:sz w:val="22"/>
          <w:szCs w:val="22"/>
        </w:rPr>
      </w:pPr>
      <w:r>
        <w:rPr>
          <w:rFonts w:ascii="Lato" w:hAnsi="Lato" w:cs="Calibri"/>
          <w:sz w:val="22"/>
          <w:szCs w:val="22"/>
        </w:rPr>
        <w:t xml:space="preserve">Clarity and quality of the methodology</w:t>
      </w:r>
      <w:r>
        <w:rPr>
          <w:rFonts w:ascii="Lato" w:hAnsi="Lato" w:cs="Calibri"/>
          <w:sz w:val="22"/>
          <w:szCs w:val="22"/>
        </w:rPr>
      </w:r>
      <w:r>
        <w:rPr>
          <w:rFonts w:ascii="Lato" w:hAnsi="Lato" w:cs="Calibri"/>
          <w:sz w:val="22"/>
          <w:szCs w:val="22"/>
        </w:rPr>
      </w:r>
    </w:p>
    <w:p w14:paraId="6FC8C240" w14:textId="77777777">
      <w:pPr>
        <w:pStyle w:val="1472"/>
        <w:pBdr/>
        <w:spacing w:after="120"/>
        <w:ind w:left="0"/>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6323481D" w14:textId="61A41BBB">
      <w:pPr>
        <w:pStyle w:val="1472"/>
        <w:pBdr/>
        <w:spacing w:after="120"/>
        <w:ind w:left="0"/>
        <w:rPr>
          <w:rFonts w:ascii="Lato" w:hAnsi="Lato" w:cs="Calibri"/>
          <w:sz w:val="22"/>
          <w:szCs w:val="22"/>
        </w:rPr>
      </w:pPr>
      <w:r>
        <w:rPr>
          <w:rFonts w:ascii="Lato" w:hAnsi="Lato" w:cs="Calibri"/>
          <w:sz w:val="22"/>
          <w:szCs w:val="22"/>
        </w:rPr>
        <w:t xml:space="preserve">The pre-selection is based on the following scoring grid (out of 20 points):</w:t>
      </w:r>
      <w:r>
        <w:rPr>
          <w:rFonts w:ascii="Lato" w:hAnsi="Lato" w:cs="Calibri"/>
          <w:sz w:val="22"/>
          <w:szCs w:val="22"/>
        </w:rPr>
      </w:r>
      <w:r>
        <w:rPr>
          <w:rFonts w:ascii="Lato" w:hAnsi="Lato" w:cs="Calibri"/>
          <w:sz w:val="22"/>
          <w:szCs w:val="22"/>
        </w:rPr>
      </w:r>
    </w:p>
    <w:p w14:paraId="5B927DBD" w14:textId="77777777">
      <w:pPr>
        <w:pStyle w:val="1472"/>
        <w:pBdr/>
        <w:spacing w:after="120"/>
        <w:ind w:left="0"/>
        <w:rPr>
          <w:rFonts w:ascii="Lato" w:hAnsi="Lato" w:cs="Calibri"/>
          <w:b/>
          <w:sz w:val="22"/>
          <w:szCs w:val="22"/>
        </w:rPr>
      </w:pPr>
      <w:r>
        <w:rPr>
          <w:rFonts w:ascii="Lato" w:hAnsi="Lato" w:cs="Calibri"/>
          <w:b/>
          <w:sz w:val="22"/>
          <w:szCs w:val="22"/>
        </w:rPr>
        <w:t xml:space="preserve">Evaluation Grid: Pre-selection of projects that will undergo a full evaluation</w:t>
      </w:r>
      <w:r>
        <w:rPr>
          <w:rFonts w:ascii="Lato" w:hAnsi="Lato" w:cs="Calibri"/>
          <w:b/>
          <w:sz w:val="22"/>
          <w:szCs w:val="22"/>
        </w:rPr>
      </w:r>
      <w:r>
        <w:rPr>
          <w:rFonts w:ascii="Lato" w:hAnsi="Lato" w:cs="Calibri"/>
          <w:b/>
          <w:sz w:val="22"/>
          <w:szCs w:val="22"/>
        </w:rPr>
      </w:r>
    </w:p>
    <w:p w14:paraId="1DEEA982" w14:textId="77777777">
      <w:pPr>
        <w:pStyle w:val="1472"/>
        <w:pBdr/>
        <w:spacing w:after="120"/>
        <w:ind w:left="0"/>
        <w:rPr>
          <w:rFonts w:ascii="Lato" w:hAnsi="Lato" w:cs="Calibri"/>
          <w:b/>
          <w:sz w:val="22"/>
          <w:szCs w:val="22"/>
        </w:rPr>
      </w:pPr>
      <w:r>
        <w:rPr>
          <w:rFonts w:ascii="Lato" w:hAnsi="Lato" w:cs="Calibri"/>
          <w:sz w:val="22"/>
          <w:szCs w:val="22"/>
        </w:rPr>
        <w:t xml:space="preserve">Each criterion is scored from </w:t>
      </w:r>
      <w:r>
        <w:rPr>
          <w:rFonts w:ascii="Lato" w:hAnsi="Lato" w:cs="Calibri"/>
          <w:b/>
          <w:sz w:val="22"/>
          <w:szCs w:val="22"/>
        </w:rPr>
        <w:t xml:space="preserve">1 to 5</w:t>
      </w:r>
      <w:r>
        <w:rPr>
          <w:rFonts w:ascii="Lato" w:hAnsi="Lato" w:cs="Calibri"/>
          <w:b/>
          <w:sz w:val="22"/>
          <w:szCs w:val="22"/>
        </w:rPr>
      </w:r>
      <w:r>
        <w:rPr>
          <w:rFonts w:ascii="Lato" w:hAnsi="Lato" w:cs="Calibri"/>
          <w:b/>
          <w:sz w:val="22"/>
          <w:szCs w:val="22"/>
        </w:rPr>
      </w:r>
    </w:p>
    <w:p w14:paraId="38D12C1D" w14:textId="18DB5F6D">
      <w:pPr>
        <w:pStyle w:val="1472"/>
        <w:pBdr/>
        <w:spacing w:after="120"/>
        <w:ind w:left="0"/>
        <w:rPr>
          <w:rFonts w:ascii="Lato" w:hAnsi="Lato" w:cs="Calibri"/>
          <w:sz w:val="22"/>
          <w:szCs w:val="22"/>
        </w:rPr>
      </w:pPr>
      <w:r>
        <w:rPr>
          <w:rFonts w:ascii="Lato" w:hAnsi="Lato" w:cs="Calibri"/>
          <w:sz w:val="22"/>
          <w:szCs w:val="22"/>
        </w:rPr>
        <w:t xml:space="preserve">(1 = very insufficient | 3 = acceptable | 5 = excellent)</w:t>
      </w:r>
      <w:r>
        <w:rPr>
          <w:rFonts w:ascii="Lato" w:hAnsi="Lato" w:cs="Calibri"/>
          <w:sz w:val="22"/>
          <w:szCs w:val="22"/>
        </w:rPr>
      </w:r>
      <w:r>
        <w:rPr>
          <w:rFonts w:ascii="Lato" w:hAnsi="Lato" w:cs="Calibri"/>
          <w:sz w:val="22"/>
          <w:szCs w:val="22"/>
        </w:rPr>
      </w:r>
    </w:p>
    <w:tbl>
      <w:tblPr>
        <w:tblW w:w="9118" w:type="dxa"/>
        <w:tblCellMar>
          <w:left w:w="15" w:type="dxa"/>
          <w:top w:w="15" w:type="dxa"/>
          <w:right w:w="15" w:type="dxa"/>
          <w:bottom w:w="15" w:type="dxa"/>
        </w:tblCellMar>
        <w:tblBorders>
          <w:top w:val="single" w:color="auto" w:sz="4" w:space="0"/>
          <w:left w:val="single" w:color="auto" w:sz="4" w:space="0"/>
          <w:bottom w:val="single" w:color="auto" w:sz="4" w:space="0"/>
          <w:right w:val="single" w:color="auto" w:sz="4" w:space="0"/>
        </w:tblBorders>
        <w:tblCellSpacing w:w="15" w:type="dxa"/>
        <w:tblLook w:val="04A0" w:firstRow="1" w:lastRow="0" w:firstColumn="1" w:lastColumn="0" w:noHBand="0" w:noVBand="1"/>
      </w:tblPr>
      <w:tblGrid>
        <w:gridCol w:w="2535"/>
        <w:gridCol w:w="6583"/>
      </w:tblGrid>
      <w:tr>
        <w:trPr>
          <w:tblCellSpacing w:w="15" w:type="dxa"/>
          <w:trHeight w:val="747"/>
          <w:tblHeader/>
        </w:trPr>
        <w:tc>
          <w:tcPr>
            <w:tcBorders/>
            <w:tcW w:w="0" w:type="auto"/>
            <w:vAlign w:val="center"/>
            <w:textDirection w:val="lrTb"/>
            <w:noWrap w:val="false"/>
          </w:tcPr>
          <w:p w14:paraId="4EE59C97" w14:textId="7A12A876">
            <w:pPr>
              <w:pBdr/>
              <w:spacing/>
              <w:ind/>
              <w:rPr>
                <w:b/>
                <w:bCs/>
              </w:rPr>
            </w:pPr>
            <w:r>
              <w:rPr>
                <w:b/>
                <w:bCs/>
              </w:rPr>
              <w:t xml:space="preserve">Criteria</w:t>
            </w:r>
            <w:r>
              <w:rPr>
                <w:b/>
                <w:bCs/>
              </w:rPr>
            </w:r>
            <w:r>
              <w:rPr>
                <w:b/>
                <w:bCs/>
              </w:rPr>
            </w:r>
          </w:p>
        </w:tc>
        <w:tc>
          <w:tcPr>
            <w:tcBorders/>
            <w:tcW w:w="0" w:type="auto"/>
            <w:vAlign w:val="center"/>
            <w:textDirection w:val="lrTb"/>
            <w:noWrap w:val="false"/>
          </w:tcPr>
          <w:p w14:paraId="59B52C03" w14:textId="77777777">
            <w:pPr>
              <w:pBdr/>
              <w:spacing/>
              <w:ind/>
              <w:rPr>
                <w:b/>
                <w:bCs/>
              </w:rPr>
            </w:pPr>
            <w:r>
              <w:rPr>
                <w:b/>
                <w:bCs/>
              </w:rPr>
            </w:r>
            <w:r>
              <w:rPr>
                <w:b/>
                <w:bCs/>
              </w:rPr>
            </w:r>
            <w:r>
              <w:rPr>
                <w:b/>
                <w:bCs/>
              </w:rPr>
            </w:r>
          </w:p>
        </w:tc>
      </w:tr>
      <w:tr>
        <w:trPr>
          <w:tblCellSpacing w:w="15" w:type="dxa"/>
          <w:trHeight w:val="757"/>
        </w:trPr>
        <w:tc>
          <w:tcPr>
            <w:tcBorders/>
            <w:tcW w:w="0" w:type="auto"/>
            <w:vAlign w:val="center"/>
            <w:textDirection w:val="lrTb"/>
            <w:noWrap w:val="false"/>
          </w:tcPr>
          <w:p w14:paraId="70F6B6DE" w14:textId="725A6491">
            <w:pPr>
              <w:pBdr/>
              <w:spacing/>
              <w:ind/>
              <w:rPr/>
            </w:pPr>
            <w:r>
              <w:rPr>
                <w:b/>
                <w:bCs/>
              </w:rPr>
              <w:t xml:space="preserve">Coherence of the project logic</w:t>
            </w:r>
            <w:r/>
          </w:p>
        </w:tc>
        <w:tc>
          <w:tcPr>
            <w:tcBorders/>
            <w:tcW w:w="0" w:type="auto"/>
            <w:vAlign w:val="center"/>
            <w:textDirection w:val="lrTb"/>
            <w:noWrap w:val="false"/>
          </w:tcPr>
          <w:p w14:paraId="43D24B79" w14:textId="2CE5BA85">
            <w:pPr>
              <w:pBdr/>
              <w:spacing/>
              <w:ind/>
              <w:rPr>
                <w:lang w:val="fr-FR"/>
              </w:rPr>
            </w:pPr>
            <w:r>
              <w:rPr>
                <w:lang w:val="fr-FR"/>
              </w:rPr>
              <w:t xml:space="preserve">Les objectifs, résultats, activités et moyens sont-ils clairement </w:t>
            </w:r>
            <w:r>
              <w:rPr>
                <w:rStyle w:val="1541"/>
                <w:lang w:val="fr-FR"/>
              </w:rPr>
              <w:t xml:space="preserve">Are the objectives, results, activities, and resources clearly aligned?</w:t>
            </w:r>
            <w:r>
              <w:rPr>
                <w:lang w:val="fr-FR"/>
              </w:rPr>
            </w:r>
            <w:r>
              <w:rPr>
                <w:lang w:val="fr-FR"/>
              </w:rPr>
            </w:r>
          </w:p>
        </w:tc>
      </w:tr>
      <w:tr>
        <w:trPr>
          <w:tblCellSpacing w:w="15" w:type="dxa"/>
          <w:trHeight w:val="757"/>
        </w:trPr>
        <w:tc>
          <w:tcPr>
            <w:tcBorders/>
            <w:tcW w:w="0" w:type="auto"/>
            <w:vAlign w:val="center"/>
            <w:textDirection w:val="lrTb"/>
            <w:noWrap w:val="false"/>
          </w:tcPr>
          <w:p w14:paraId="05D6EE07" w14:textId="738FDF8D">
            <w:pPr>
              <w:pBdr/>
              <w:spacing/>
              <w:ind/>
              <w:rPr>
                <w:b/>
              </w:rPr>
            </w:pPr>
            <w:r>
              <w:rPr>
                <w:b/>
              </w:rPr>
              <w:t xml:space="preserve">Relevance to the call for proposals</w:t>
            </w:r>
            <w:r>
              <w:rPr>
                <w:b/>
              </w:rPr>
            </w:r>
            <w:r>
              <w:rPr>
                <w:b/>
              </w:rPr>
            </w:r>
          </w:p>
        </w:tc>
        <w:tc>
          <w:tcPr>
            <w:tcBorders/>
            <w:tcW w:w="0" w:type="auto"/>
            <w:vAlign w:val="center"/>
            <w:textDirection w:val="lrTb"/>
            <w:noWrap w:val="false"/>
          </w:tcPr>
          <w:p w14:paraId="217624A3" w14:textId="724E6E55">
            <w:pPr>
              <w:pBdr/>
              <w:spacing/>
              <w:ind/>
              <w:rPr/>
            </w:pPr>
            <w:r>
              <w:rPr>
                <w:rStyle w:val="1541"/>
                <w:lang w:val="en"/>
              </w:rPr>
              <w:t xml:space="preserve">Does the project clearly address the theme and priorities of the call for proposals?</w:t>
            </w:r>
            <w:r/>
          </w:p>
        </w:tc>
      </w:tr>
      <w:tr>
        <w:trPr>
          <w:tblCellSpacing w:w="15" w:type="dxa"/>
          <w:trHeight w:val="757"/>
        </w:trPr>
        <w:tc>
          <w:tcPr>
            <w:tcBorders/>
            <w:tcW w:w="0" w:type="auto"/>
            <w:vAlign w:val="center"/>
            <w:textDirection w:val="lrTb"/>
            <w:noWrap w:val="false"/>
          </w:tcPr>
          <w:p w14:paraId="5871B12A" w14:textId="34405357">
            <w:pPr>
              <w:pBdr/>
              <w:spacing/>
              <w:ind/>
              <w:rPr>
                <w:lang w:val="fr-FR"/>
              </w:rPr>
            </w:pPr>
            <w:r>
              <w:rPr>
                <w:b/>
                <w:bCs/>
                <w:lang w:val="fr-FR"/>
              </w:rPr>
              <w:t xml:space="preserve">Results-oriented approach</w:t>
            </w:r>
            <w:r>
              <w:rPr>
                <w:lang w:val="fr-FR"/>
              </w:rPr>
            </w:r>
            <w:r>
              <w:rPr>
                <w:lang w:val="fr-FR"/>
              </w:rPr>
            </w:r>
          </w:p>
        </w:tc>
        <w:tc>
          <w:tcPr>
            <w:tcBorders/>
            <w:tcW w:w="0" w:type="auto"/>
            <w:vAlign w:val="center"/>
            <w:textDirection w:val="lrTb"/>
            <w:noWrap w:val="false"/>
          </w:tcPr>
          <w:p w14:paraId="1CA682A9" w14:textId="6AF2155F">
            <w:pPr>
              <w:pBdr/>
              <w:spacing/>
              <w:ind/>
              <w:rPr/>
            </w:pPr>
            <w:r>
              <w:rPr>
                <w:rStyle w:val="1541"/>
                <w:lang w:val="en"/>
              </w:rPr>
              <w:t xml:space="preserve">Are the proposed results and indicators measurable and linked to the activities?</w:t>
            </w:r>
            <w:r/>
          </w:p>
        </w:tc>
      </w:tr>
      <w:tr>
        <w:trPr>
          <w:tblCellSpacing w:w="15" w:type="dxa"/>
          <w:trHeight w:val="757"/>
        </w:trPr>
        <w:tc>
          <w:tcPr>
            <w:tcBorders/>
            <w:tcW w:w="0" w:type="auto"/>
            <w:vAlign w:val="center"/>
            <w:textDirection w:val="lrTb"/>
            <w:noWrap w:val="false"/>
          </w:tcPr>
          <w:p w14:paraId="07310158" w14:textId="450CEA21">
            <w:pPr>
              <w:pBdr/>
              <w:spacing/>
              <w:ind/>
              <w:rPr/>
            </w:pPr>
            <w:r>
              <w:rPr>
                <w:b/>
                <w:bCs/>
              </w:rPr>
              <w:t xml:space="preserve">Clarity and quality of the methodology</w:t>
            </w:r>
            <w:r/>
          </w:p>
        </w:tc>
        <w:tc>
          <w:tcPr>
            <w:tcBorders/>
            <w:tcW w:w="0" w:type="auto"/>
            <w:vAlign w:val="center"/>
            <w:textDirection w:val="lrTb"/>
            <w:noWrap w:val="false"/>
          </w:tcPr>
          <w:p w14:paraId="7E0D3AE5" w14:textId="1EA3333D">
            <w:pPr>
              <w:pBdr/>
              <w:spacing/>
              <w:ind/>
              <w:rPr/>
            </w:pPr>
            <w:r>
              <w:rPr>
                <w:rStyle w:val="1541"/>
                <w:lang w:val="en"/>
              </w:rPr>
              <w:t xml:space="preserve">Is the proposed approach clear, structured, and understandable?</w:t>
            </w:r>
            <w:r/>
          </w:p>
        </w:tc>
      </w:tr>
    </w:tbl>
    <w:p w14:paraId="32E8972A" w14:textId="77777777">
      <w:pPr>
        <w:pStyle w:val="1472"/>
        <w:pBdr/>
        <w:spacing w:after="120"/>
        <w:ind w:left="0"/>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2AD6979A" w14:textId="7E510D7B">
      <w:pPr>
        <w:pStyle w:val="1472"/>
        <w:pBdr/>
        <w:spacing w:after="120"/>
        <w:ind/>
        <w:rPr>
          <w:rFonts w:ascii="Lato" w:hAnsi="Lato" w:cs="Calibri"/>
          <w:b/>
          <w:sz w:val="22"/>
          <w:szCs w:val="22"/>
        </w:rPr>
      </w:pPr>
      <w:r>
        <w:rPr>
          <w:rFonts w:ascii="Lato" w:hAnsi="Lato" w:cs="Calibri"/>
          <w:b/>
          <w:sz w:val="22"/>
          <w:szCs w:val="22"/>
        </w:rPr>
        <w:t xml:space="preserve">Step </w:t>
      </w:r>
      <w:r>
        <w:rPr>
          <w:rFonts w:ascii="Lato" w:hAnsi="Lato" w:cs="Calibri"/>
          <w:b/>
          <w:sz w:val="22"/>
          <w:szCs w:val="22"/>
        </w:rPr>
        <w:t xml:space="preserve">3</w:t>
      </w:r>
      <w:r>
        <w:rPr>
          <w:rFonts w:ascii="Lato" w:hAnsi="Lato" w:cs="Calibri"/>
          <w:b/>
          <w:sz w:val="22"/>
          <w:szCs w:val="22"/>
        </w:rPr>
        <w:t xml:space="preserve">:</w:t>
      </w:r>
      <w:r>
        <w:rPr>
          <w:rFonts w:ascii="Lato" w:hAnsi="Lato" w:cs="Calibri"/>
          <w:sz w:val="22"/>
          <w:szCs w:val="22"/>
        </w:rPr>
        <w:t xml:space="preserve"> </w:t>
      </w:r>
      <w:r>
        <w:rPr>
          <w:rFonts w:ascii="Lato" w:hAnsi="Lato" w:cs="Calibri"/>
          <w:b/>
          <w:sz w:val="22"/>
          <w:szCs w:val="22"/>
        </w:rPr>
        <w:t xml:space="preserve">Evaluation (out of 100 points)</w:t>
      </w:r>
      <w:r>
        <w:rPr>
          <w:rFonts w:ascii="Lato" w:hAnsi="Lato" w:cs="Calibri"/>
          <w:b/>
          <w:sz w:val="22"/>
          <w:szCs w:val="22"/>
        </w:rPr>
      </w:r>
      <w:r>
        <w:rPr>
          <w:rFonts w:ascii="Lato" w:hAnsi="Lato" w:cs="Calibri"/>
          <w:b/>
          <w:sz w:val="22"/>
          <w:szCs w:val="22"/>
        </w:rPr>
      </w:r>
    </w:p>
    <w:p w14:paraId="0582B1B6" w14:textId="77777777">
      <w:pPr>
        <w:pStyle w:val="1472"/>
        <w:pBdr/>
        <w:spacing w:after="120"/>
        <w:ind w:left="0"/>
        <w:rPr>
          <w:rFonts w:ascii="Lato" w:hAnsi="Lato" w:cs="Calibri"/>
          <w:sz w:val="22"/>
          <w:szCs w:val="22"/>
        </w:rPr>
      </w:pPr>
      <w:r>
        <w:rPr>
          <w:rFonts w:ascii="Lato" w:hAnsi="Lato" w:cs="Calibri"/>
          <w:sz w:val="22"/>
          <w:szCs w:val="22"/>
        </w:rPr>
        <w:t xml:space="preserve">Following the pre-selection phase, all applications tha</w:t>
      </w:r>
      <w:r>
        <w:rPr>
          <w:rFonts w:ascii="Lato" w:hAnsi="Lato" w:cs="Calibri"/>
          <w:sz w:val="22"/>
          <w:szCs w:val="22"/>
        </w:rPr>
        <w:t xml:space="preserve">t received a score of at least 15 out of 20 will undergo a detailed evaluation based on the evaluation criteria defined on pages 19-21. If a large number of projects have passed stages 1 and 2, the Steering Committee may intervene to provide its expertise.</w:t>
      </w:r>
      <w:r>
        <w:rPr>
          <w:rFonts w:ascii="Lato" w:hAnsi="Lato" w:cs="Calibri"/>
          <w:sz w:val="22"/>
          <w:szCs w:val="22"/>
        </w:rPr>
      </w:r>
      <w:r>
        <w:rPr>
          <w:rFonts w:ascii="Lato" w:hAnsi="Lato" w:cs="Calibri"/>
          <w:sz w:val="22"/>
          <w:szCs w:val="22"/>
        </w:rPr>
      </w:r>
    </w:p>
    <w:p w14:paraId="04210662" w14:textId="0B8D43DE">
      <w:pPr>
        <w:pStyle w:val="1472"/>
        <w:pBdr/>
        <w:spacing w:after="120"/>
        <w:ind w:left="0"/>
        <w:rPr>
          <w:rFonts w:ascii="Lato" w:hAnsi="Lato" w:cs="Calibri"/>
          <w:sz w:val="22"/>
          <w:szCs w:val="22"/>
        </w:rPr>
      </w:pPr>
      <w:r>
        <w:rPr>
          <w:rFonts w:ascii="Lato" w:hAnsi="Lato" w:cs="Calibri"/>
          <w:sz w:val="22"/>
          <w:szCs w:val="22"/>
        </w:rPr>
        <w:t xml:space="preserve">After the 100-point evaluation, a ranking list will </w:t>
      </w:r>
      <w:r>
        <w:rPr>
          <w:rFonts w:ascii="Lato" w:hAnsi="Lato" w:cs="Calibri"/>
          <w:sz w:val="22"/>
          <w:szCs w:val="22"/>
        </w:rPr>
        <w:t xml:space="preserve">be established, including all evaluated applications ranked according to their score. Only proposals that have obtained a total score of at least 70/100 will be included on this ranking list; applications that receive a score below 70/100 will be rejected.</w:t>
      </w:r>
      <w:r>
        <w:rPr>
          <w:rFonts w:ascii="Lato" w:hAnsi="Lato" w:cs="Calibri"/>
          <w:sz w:val="22"/>
          <w:szCs w:val="22"/>
        </w:rPr>
      </w:r>
      <w:r>
        <w:rPr>
          <w:rFonts w:ascii="Lato" w:hAnsi="Lato" w:cs="Calibri"/>
          <w:sz w:val="22"/>
          <w:szCs w:val="22"/>
        </w:rPr>
      </w:r>
    </w:p>
    <w:p w14:paraId="457155CB" w14:textId="56685087">
      <w:pPr>
        <w:pStyle w:val="1472"/>
        <w:pBdr/>
        <w:spacing w:after="120"/>
        <w:ind w:left="0"/>
        <w:rPr>
          <w:rFonts w:ascii="Lato" w:hAnsi="Lato" w:cs="Calibri"/>
          <w:sz w:val="22"/>
          <w:szCs w:val="22"/>
        </w:rPr>
      </w:pPr>
      <w:r>
        <w:rPr>
          <w:rFonts w:ascii="Lato" w:hAnsi="Lato" w:cs="Calibri"/>
          <w:sz w:val="22"/>
          <w:szCs w:val="22"/>
        </w:rPr>
        <w:t xml:space="preserve">Files that are rated as "ex eco" will be forwarded to the steering committee.</w:t>
      </w:r>
      <w:r>
        <w:rPr>
          <w:rFonts w:ascii="Lato" w:hAnsi="Lato" w:cs="Calibri"/>
          <w:sz w:val="22"/>
          <w:szCs w:val="22"/>
        </w:rPr>
      </w:r>
      <w:r>
        <w:rPr>
          <w:rFonts w:ascii="Lato" w:hAnsi="Lato" w:cs="Calibri"/>
          <w:sz w:val="22"/>
          <w:szCs w:val="22"/>
        </w:rPr>
      </w:r>
    </w:p>
    <w:p w14:paraId="7AE63D3B" w14:textId="77777777">
      <w:pPr>
        <w:pStyle w:val="1472"/>
        <w:pBdr/>
        <w:spacing w:after="120"/>
        <w:ind w:left="0"/>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147A71CE" w14:textId="77777777">
      <w:pPr>
        <w:pStyle w:val="1472"/>
        <w:pBdr/>
        <w:spacing w:after="120"/>
        <w:ind w:left="0"/>
        <w:rPr>
          <w:rFonts w:ascii="Lato" w:hAnsi="Lato" w:cs="Calibri"/>
          <w:b/>
          <w:sz w:val="22"/>
          <w:szCs w:val="22"/>
        </w:rPr>
      </w:pPr>
      <w:r/>
      <w:bookmarkStart w:id="88" w:name="_Toc120005495"/>
      <w:r/>
      <w:bookmarkStart w:id="89" w:name="_Toc122142053"/>
      <w:r>
        <w:rPr>
          <w:rFonts w:ascii="Lato" w:hAnsi="Lato" w:cs="Calibri"/>
          <w:b/>
          <w:sz w:val="22"/>
          <w:szCs w:val="22"/>
        </w:rPr>
        <w:t xml:space="preserve">Step 4: Final and discretionary selection of 5 projects by the Steering Committee and allocation of grants to the 5 projects</w:t>
      </w:r>
      <w:r>
        <w:rPr>
          <w:rFonts w:ascii="Lato" w:hAnsi="Lato" w:cs="Calibri"/>
          <w:b/>
          <w:sz w:val="22"/>
          <w:szCs w:val="22"/>
        </w:rPr>
      </w:r>
      <w:r>
        <w:rPr>
          <w:rFonts w:ascii="Lato" w:hAnsi="Lato" w:cs="Calibri"/>
          <w:b/>
          <w:sz w:val="22"/>
          <w:szCs w:val="22"/>
        </w:rPr>
      </w:r>
    </w:p>
    <w:p w14:paraId="655E6A60" w14:textId="386CB15F">
      <w:pPr>
        <w:pStyle w:val="1472"/>
        <w:pBdr/>
        <w:spacing w:after="120"/>
        <w:ind w:left="0"/>
        <w:rPr>
          <w:rFonts w:ascii="Lato" w:hAnsi="Lato" w:cs="Calibri"/>
          <w:sz w:val="22"/>
          <w:szCs w:val="22"/>
        </w:rPr>
      </w:pPr>
      <w:r>
        <w:rPr>
          <w:rFonts w:ascii="Lato" w:hAnsi="Lato" w:cs="Calibri"/>
          <w:sz w:val="22"/>
          <w:szCs w:val="22"/>
        </w:rPr>
        <w:t xml:space="preserve">Based on the ranking list submitted by Expertise France (limited to applications that have obtained at least 70/100), t</w:t>
      </w:r>
      <w:r>
        <w:rPr>
          <w:rFonts w:ascii="Lato" w:hAnsi="Lato" w:cs="Calibri"/>
          <w:sz w:val="22"/>
          <w:szCs w:val="22"/>
        </w:rPr>
        <w:t xml:space="preserve">he Steering Committee, chaired by the Ministry for Europe and Foreign Affairs, makes the final and discretionary selection of 5 projects to receive grants, taking into account in particular the thematic and territorial distribution of the proposed actions.</w:t>
      </w:r>
      <w:r>
        <w:br w:type="page" w:clear="all"/>
      </w:r>
      <w:r>
        <w:rPr>
          <w:rFonts w:ascii="Lato" w:hAnsi="Lato" w:cs="Calibri"/>
          <w:sz w:val="22"/>
          <w:szCs w:val="22"/>
        </w:rPr>
      </w:r>
      <w:r>
        <w:rPr>
          <w:rFonts w:ascii="Lato" w:hAnsi="Lato" w:cs="Calibri"/>
          <w:sz w:val="22"/>
          <w:szCs w:val="22"/>
        </w:rPr>
      </w:r>
    </w:p>
    <w:p w14:paraId="13714AC2" w14:textId="6391A471">
      <w:pPr>
        <w:pStyle w:val="1472"/>
        <w:pBdr/>
        <w:tabs>
          <w:tab w:val="left" w:leader="none" w:pos="567"/>
          <w:tab w:val="left" w:leader="none" w:pos="2608"/>
          <w:tab w:val="left" w:leader="none" w:pos="3317"/>
        </w:tabs>
        <w:spacing/>
        <w:ind w:left="0"/>
        <w:rPr>
          <w:rFonts w:ascii="Lato" w:hAnsi="Lato" w:cs="Calibri"/>
          <w:b/>
          <w:sz w:val="22"/>
          <w:szCs w:val="22"/>
          <w:u w:val="single"/>
        </w:rPr>
      </w:pPr>
      <w:r>
        <w:rPr>
          <w:rFonts w:ascii="Lato" w:hAnsi="Lato"/>
          <w:b/>
          <w:sz w:val="22"/>
          <w:u w:val="single"/>
        </w:rPr>
        <w:t xml:space="preserve">STAGE 1:</w:t>
      </w:r>
      <w:r>
        <w:rPr>
          <w:rFonts w:ascii="Lato" w:hAnsi="Lato"/>
          <w:b/>
          <w:sz w:val="22"/>
        </w:rPr>
        <w:t xml:space="preserve"> OPENING, ADMINISTRATIVE VERIFICATION</w:t>
      </w:r>
      <w:bookmarkEnd w:id="88"/>
      <w:r/>
      <w:bookmarkEnd w:id="89"/>
      <w:r>
        <w:rPr>
          <w:rFonts w:ascii="Lato" w:hAnsi="Lato"/>
          <w:b/>
          <w:sz w:val="22"/>
        </w:rPr>
        <w:t xml:space="preserve"> AND VERIFICATION OF THE ELIGIBILITY OF APPLICANTS AND PARTNER(S) </w:t>
      </w:r>
      <w:r>
        <w:rPr>
          <w:rFonts w:ascii="Lato" w:hAnsi="Lato" w:cs="Calibri"/>
          <w:b/>
          <w:sz w:val="22"/>
          <w:szCs w:val="22"/>
          <w:u w:val="single"/>
        </w:rPr>
      </w:r>
      <w:r>
        <w:rPr>
          <w:rFonts w:ascii="Lato" w:hAnsi="Lato" w:cs="Calibri"/>
          <w:b/>
          <w:sz w:val="22"/>
          <w:szCs w:val="22"/>
          <w:u w:val="single"/>
        </w:rPr>
      </w:r>
    </w:p>
    <w:p w14:paraId="2AAF18EB" w14:textId="1A5BA732">
      <w:pPr>
        <w:pStyle w:val="1472"/>
        <w:pBdr/>
        <w:tabs>
          <w:tab w:val="left" w:leader="none" w:pos="567"/>
          <w:tab w:val="left" w:leader="none" w:pos="2608"/>
          <w:tab w:val="left" w:leader="none" w:pos="3317"/>
        </w:tabs>
        <w:spacing w:before="120"/>
        <w:ind w:left="0"/>
        <w:rPr>
          <w:rFonts w:ascii="Lato" w:hAnsi="Lato" w:cs="Calibri"/>
          <w:b/>
          <w:sz w:val="22"/>
          <w:szCs w:val="22"/>
        </w:rPr>
      </w:pPr>
      <w:r>
        <w:rPr>
          <w:rFonts w:ascii="Lato" w:hAnsi="Lato"/>
          <w:b/>
          <w:sz w:val="22"/>
        </w:rPr>
        <w:t xml:space="preserve">Opening and administrative verification</w:t>
      </w:r>
      <w:r>
        <w:rPr>
          <w:rFonts w:ascii="Lato" w:hAnsi="Lato" w:cs="Calibri"/>
          <w:b/>
          <w:sz w:val="22"/>
          <w:szCs w:val="22"/>
        </w:rPr>
      </w:r>
      <w:r>
        <w:rPr>
          <w:rFonts w:ascii="Lato" w:hAnsi="Lato" w:cs="Calibri"/>
          <w:b/>
          <w:sz w:val="22"/>
          <w:szCs w:val="22"/>
        </w:rPr>
      </w:r>
    </w:p>
    <w:p w14:paraId="7C4DA015" w14:textId="77777777">
      <w:pPr>
        <w:pStyle w:val="1472"/>
        <w:pBdr/>
        <w:tabs>
          <w:tab w:val="left" w:leader="none" w:pos="567"/>
          <w:tab w:val="left" w:leader="none" w:pos="2608"/>
          <w:tab w:val="left" w:leader="none" w:pos="3317"/>
        </w:tabs>
        <w:spacing w:before="120"/>
        <w:ind w:left="0"/>
        <w:rPr>
          <w:rFonts w:ascii="Lato" w:hAnsi="Lato" w:cs="Calibri"/>
          <w:sz w:val="22"/>
          <w:szCs w:val="22"/>
        </w:rPr>
      </w:pPr>
      <w:r>
        <w:rPr>
          <w:rFonts w:ascii="Lato" w:hAnsi="Lato"/>
          <w:sz w:val="22"/>
        </w:rPr>
        <w:t xml:space="preserve">At the opening and administrative verification stage, the following elements will be examined:</w:t>
      </w:r>
      <w:r>
        <w:rPr>
          <w:rFonts w:ascii="Lato" w:hAnsi="Lato" w:cs="Calibri"/>
          <w:sz w:val="22"/>
          <w:szCs w:val="22"/>
        </w:rPr>
      </w:r>
      <w:r>
        <w:rPr>
          <w:rFonts w:ascii="Lato" w:hAnsi="Lato" w:cs="Calibri"/>
          <w:sz w:val="22"/>
          <w:szCs w:val="22"/>
        </w:rPr>
      </w:r>
    </w:p>
    <w:p w14:paraId="49033AE4" w14:textId="0B971615">
      <w:pPr>
        <w:numPr>
          <w:ilvl w:val="0"/>
          <w:numId w:val="18"/>
        </w:numPr>
        <w:pBdr/>
        <w:spacing w:after="120" w:line="240" w:lineRule="auto"/>
        <w:ind/>
        <w:jc w:val="both"/>
        <w:rPr>
          <w:rFonts w:ascii="Lato" w:hAnsi="Lato" w:cs="Calibri"/>
          <w:sz w:val="22"/>
          <w:szCs w:val="22"/>
        </w:rPr>
      </w:pPr>
      <w:r>
        <w:rPr>
          <w:rFonts w:ascii="Lato" w:hAnsi="Lato"/>
          <w:sz w:val="22"/>
        </w:rPr>
        <w:t xml:space="preserve">Compliance, by the application form, with the formats of Annexes A and B</w:t>
      </w:r>
      <w:r>
        <w:rPr>
          <w:rFonts w:ascii="Lato" w:hAnsi="Lato" w:cs="Calibri"/>
          <w:sz w:val="22"/>
          <w:szCs w:val="22"/>
        </w:rPr>
      </w:r>
      <w:r>
        <w:rPr>
          <w:rFonts w:ascii="Lato" w:hAnsi="Lato" w:cs="Calibri"/>
          <w:sz w:val="22"/>
          <w:szCs w:val="22"/>
        </w:rPr>
      </w:r>
    </w:p>
    <w:p w14:paraId="23BA5C43" w14:textId="77777777">
      <w:pPr>
        <w:pBdr/>
        <w:spacing w:after="120" w:line="240" w:lineRule="auto"/>
        <w:ind/>
        <w:jc w:val="both"/>
        <w:rPr>
          <w:rFonts w:ascii="Lato" w:hAnsi="Lato" w:cs="Calibri"/>
          <w:b/>
          <w:sz w:val="22"/>
          <w:szCs w:val="22"/>
        </w:rPr>
      </w:pPr>
      <w:r>
        <w:rPr>
          <w:rFonts w:ascii="Lato" w:hAnsi="Lato"/>
          <w:b/>
          <w:sz w:val="22"/>
        </w:rPr>
        <w:t xml:space="preserve">Verification of eligibility</w:t>
      </w:r>
      <w:r>
        <w:rPr>
          <w:rFonts w:ascii="Lato" w:hAnsi="Lato" w:cs="Calibri"/>
          <w:b/>
          <w:sz w:val="22"/>
          <w:szCs w:val="22"/>
        </w:rPr>
      </w:r>
      <w:r>
        <w:rPr>
          <w:rFonts w:ascii="Lato" w:hAnsi="Lato" w:cs="Calibri"/>
          <w:b/>
          <w:sz w:val="22"/>
          <w:szCs w:val="22"/>
        </w:rPr>
      </w:r>
    </w:p>
    <w:p w14:paraId="0C4F5A73" w14:textId="717BCCDB">
      <w:pPr>
        <w:pBdr/>
        <w:spacing w:after="120" w:line="240" w:lineRule="auto"/>
        <w:ind/>
        <w:jc w:val="both"/>
        <w:rPr>
          <w:rFonts w:ascii="Lato" w:hAnsi="Lato"/>
          <w:sz w:val="22"/>
        </w:rPr>
      </w:pPr>
      <w:r>
        <w:rPr>
          <w:rFonts w:ascii="Lato" w:hAnsi="Lato"/>
          <w:sz w:val="22"/>
        </w:rPr>
        <w:t xml:space="preserve">The eligibility check consists of verifying the eligibility of both the applicant and the proposed action and will be carried out on the basis of the criteria established in points 2.1.1, 2.1.2 and 2.1.3. This includes checking:</w:t>
      </w:r>
      <w:r>
        <w:rPr>
          <w:rFonts w:ascii="Lato" w:hAnsi="Lato"/>
          <w:sz w:val="22"/>
        </w:rPr>
      </w:r>
      <w:r>
        <w:rPr>
          <w:rFonts w:ascii="Lato" w:hAnsi="Lato"/>
          <w:sz w:val="22"/>
        </w:rPr>
      </w:r>
    </w:p>
    <w:p w14:paraId="2E9B2521" w14:textId="07899223">
      <w:pPr>
        <w:pStyle w:val="1457"/>
        <w:numPr>
          <w:ilvl w:val="0"/>
          <w:numId w:val="35"/>
        </w:numPr>
        <w:pBdr/>
        <w:spacing w:after="120" w:line="240" w:lineRule="auto"/>
        <w:ind/>
        <w:jc w:val="both"/>
        <w:rPr>
          <w:rFonts w:ascii="Lato" w:hAnsi="Lato"/>
          <w:sz w:val="22"/>
        </w:rPr>
      </w:pPr>
      <w:r>
        <w:rPr>
          <w:rFonts w:ascii="Lato" w:hAnsi="Lato"/>
          <w:sz w:val="22"/>
        </w:rPr>
        <w:t xml:space="preserve">the category of the applicant</w:t>
      </w:r>
      <w:r>
        <w:rPr>
          <w:rFonts w:ascii="Lato" w:hAnsi="Lato"/>
          <w:sz w:val="22"/>
        </w:rPr>
      </w:r>
      <w:r>
        <w:rPr>
          <w:rFonts w:ascii="Lato" w:hAnsi="Lato"/>
          <w:sz w:val="22"/>
        </w:rPr>
      </w:r>
    </w:p>
    <w:p w14:paraId="43B80E19" w14:textId="5F783372">
      <w:pPr>
        <w:pStyle w:val="1457"/>
        <w:numPr>
          <w:ilvl w:val="0"/>
          <w:numId w:val="35"/>
        </w:numPr>
        <w:pBdr/>
        <w:spacing w:after="120" w:line="240" w:lineRule="auto"/>
        <w:ind/>
        <w:jc w:val="both"/>
        <w:rPr>
          <w:rFonts w:ascii="Lato" w:hAnsi="Lato"/>
          <w:sz w:val="22"/>
        </w:rPr>
      </w:pPr>
      <w:r>
        <w:rPr>
          <w:rFonts w:ascii="Lato" w:hAnsi="Lato"/>
          <w:sz w:val="22"/>
        </w:rPr>
        <w:t xml:space="preserve">if the length of the project proposal meets the imposed limit</w:t>
      </w:r>
      <w:r>
        <w:rPr>
          <w:rFonts w:ascii="Lato" w:hAnsi="Lato"/>
          <w:sz w:val="22"/>
        </w:rPr>
      </w:r>
      <w:r>
        <w:rPr>
          <w:rFonts w:ascii="Lato" w:hAnsi="Lato"/>
          <w:sz w:val="22"/>
        </w:rPr>
      </w:r>
    </w:p>
    <w:p w14:paraId="451B7C0C" w14:textId="10B5EEE9">
      <w:pPr>
        <w:pStyle w:val="1457"/>
        <w:numPr>
          <w:ilvl w:val="0"/>
          <w:numId w:val="35"/>
        </w:numPr>
        <w:pBdr/>
        <w:spacing w:after="120" w:line="240" w:lineRule="auto"/>
        <w:ind/>
        <w:jc w:val="both"/>
        <w:rPr>
          <w:rFonts w:ascii="Lato" w:hAnsi="Lato"/>
          <w:sz w:val="22"/>
        </w:rPr>
      </w:pPr>
      <w:r>
        <w:rPr>
          <w:rFonts w:ascii="Lato" w:hAnsi="Lato"/>
          <w:sz w:val="22"/>
        </w:rPr>
        <w:t xml:space="preserve">if the project corresponds to the objectives of the call for projects</w:t>
      </w:r>
      <w:r>
        <w:rPr>
          <w:rFonts w:ascii="Lato" w:hAnsi="Lato"/>
          <w:sz w:val="22"/>
        </w:rPr>
      </w:r>
      <w:r>
        <w:rPr>
          <w:rFonts w:ascii="Lato" w:hAnsi="Lato"/>
          <w:sz w:val="22"/>
        </w:rPr>
      </w:r>
    </w:p>
    <w:p w14:paraId="4A72BFE9" w14:textId="5FA0622C">
      <w:pPr>
        <w:pStyle w:val="1457"/>
        <w:numPr>
          <w:ilvl w:val="0"/>
          <w:numId w:val="35"/>
        </w:numPr>
        <w:pBdr/>
        <w:spacing w:after="120" w:line="240" w:lineRule="auto"/>
        <w:ind/>
        <w:jc w:val="both"/>
        <w:rPr>
          <w:rFonts w:ascii="Lato" w:hAnsi="Lato"/>
          <w:sz w:val="22"/>
        </w:rPr>
      </w:pPr>
      <w:r>
        <w:rPr>
          <w:rFonts w:ascii="Lato" w:hAnsi="Lato"/>
          <w:sz w:val="22"/>
        </w:rPr>
        <w:t xml:space="preserve">if the duration of the project mentioned in the regulations is respected</w:t>
      </w:r>
      <w:r>
        <w:rPr>
          <w:rFonts w:ascii="Lato" w:hAnsi="Lato"/>
          <w:sz w:val="22"/>
        </w:rPr>
      </w:r>
      <w:r>
        <w:rPr>
          <w:rFonts w:ascii="Lato" w:hAnsi="Lato"/>
          <w:sz w:val="22"/>
        </w:rPr>
      </w:r>
    </w:p>
    <w:p w14:paraId="3E176F37" w14:textId="21640EB4">
      <w:pPr>
        <w:pStyle w:val="1457"/>
        <w:numPr>
          <w:ilvl w:val="0"/>
          <w:numId w:val="35"/>
        </w:numPr>
        <w:pBdr/>
        <w:spacing w:after="120" w:line="240" w:lineRule="auto"/>
        <w:ind/>
        <w:jc w:val="both"/>
        <w:rPr>
          <w:rFonts w:ascii="Lato" w:hAnsi="Lato"/>
          <w:sz w:val="22"/>
        </w:rPr>
      </w:pPr>
      <w:r>
        <w:rPr>
          <w:rFonts w:ascii="Lato" w:hAnsi="Lato"/>
          <w:sz w:val="22"/>
        </w:rPr>
        <w:t xml:space="preserve">if the budget mentioned in the regulations is respected</w:t>
      </w:r>
      <w:r>
        <w:rPr>
          <w:rFonts w:ascii="Lato" w:hAnsi="Lato"/>
          <w:sz w:val="22"/>
        </w:rPr>
      </w:r>
      <w:r>
        <w:rPr>
          <w:rFonts w:ascii="Lato" w:hAnsi="Lato"/>
          <w:sz w:val="22"/>
        </w:rPr>
      </w:r>
    </w:p>
    <w:p w14:paraId="366BEEB5" w14:textId="55FF4C1A">
      <w:pPr>
        <w:pBdr/>
        <w:spacing w:after="120" w:line="240" w:lineRule="auto"/>
        <w:ind/>
        <w:jc w:val="both"/>
        <w:rPr>
          <w:rFonts w:ascii="Lato" w:hAnsi="Lato" w:cs="Calibri"/>
          <w:sz w:val="22"/>
          <w:szCs w:val="22"/>
        </w:rPr>
      </w:pPr>
      <w:r>
        <w:rPr>
          <w:rFonts w:ascii="Lato" w:hAnsi="Lato"/>
          <w:sz w:val="22"/>
        </w:rPr>
        <w:t xml:space="preserve">Eligibility will be verified on the basis of the supporting documentation requested by Exp</w:t>
      </w:r>
      <w:r>
        <w:rPr>
          <w:rFonts w:ascii="Lato" w:hAnsi="Lato"/>
          <w:sz w:val="22"/>
        </w:rPr>
        <w:t xml:space="preserve">ertise France (</w:t>
      </w:r>
      <w:r>
        <w:rPr>
          <w:rFonts w:ascii="Lato" w:hAnsi="Lato"/>
          <w:b/>
          <w:sz w:val="22"/>
        </w:rPr>
        <w:t xml:space="preserve">see point 2.4</w:t>
      </w:r>
      <w:r>
        <w:rPr>
          <w:rFonts w:ascii="Lato" w:hAnsi="Lato"/>
          <w:sz w:val="22"/>
        </w:rPr>
        <w:t xml:space="preserve">). </w:t>
      </w:r>
      <w:r>
        <w:rPr>
          <w:rFonts w:ascii="Lato" w:hAnsi="Lato" w:cs="Calibri"/>
          <w:sz w:val="22"/>
          <w:szCs w:val="22"/>
        </w:rPr>
      </w:r>
      <w:r>
        <w:rPr>
          <w:rFonts w:ascii="Lato" w:hAnsi="Lato" w:cs="Calibri"/>
          <w:sz w:val="22"/>
          <w:szCs w:val="22"/>
        </w:rPr>
      </w:r>
    </w:p>
    <w:p w14:paraId="65B173B6" w14:textId="159192AB">
      <w:pPr>
        <w:numPr>
          <w:ilvl w:val="0"/>
          <w:numId w:val="16"/>
        </w:numPr>
        <w:pBdr/>
        <w:spacing w:after="120" w:line="240" w:lineRule="auto"/>
        <w:ind/>
        <w:jc w:val="both"/>
        <w:outlineLvl w:val="0"/>
        <w:rPr>
          <w:rFonts w:ascii="Lato" w:hAnsi="Lato" w:cs="Calibri"/>
          <w:sz w:val="22"/>
          <w:szCs w:val="22"/>
        </w:rPr>
      </w:pPr>
      <w:r>
        <w:rPr>
          <w:rFonts w:ascii="Lato" w:hAnsi="Lato"/>
          <w:sz w:val="22"/>
        </w:rPr>
        <w:t xml:space="preserve">Checks will be carried to ensure consistency between the information on the lead applicant’s declaration (in the </w:t>
      </w:r>
      <w:r>
        <w:rPr>
          <w:rFonts w:ascii="Lato" w:hAnsi="Lato"/>
          <w:sz w:val="22"/>
        </w:rPr>
        <w:t xml:space="preserve">grant application form) and the supporting documents provided. Any missing supporting documentation or inconsistency between the lead applicant’s declaration and the supporting documentation may lead to the rejection of the application on this basis alone.</w:t>
      </w:r>
      <w:r>
        <w:rPr>
          <w:rFonts w:ascii="Lato" w:hAnsi="Lato" w:cs="Calibri"/>
          <w:sz w:val="22"/>
          <w:szCs w:val="22"/>
        </w:rPr>
      </w:r>
      <w:r>
        <w:rPr>
          <w:rFonts w:ascii="Lato" w:hAnsi="Lato" w:cs="Calibri"/>
          <w:sz w:val="22"/>
          <w:szCs w:val="22"/>
        </w:rPr>
      </w:r>
    </w:p>
    <w:p w14:paraId="63B104C7" w14:textId="6BCF7DE0">
      <w:pPr>
        <w:numPr>
          <w:ilvl w:val="0"/>
          <w:numId w:val="16"/>
        </w:numPr>
        <w:pBdr/>
        <w:spacing w:after="120" w:line="240" w:lineRule="auto"/>
        <w:ind/>
        <w:jc w:val="both"/>
        <w:outlineLvl w:val="0"/>
        <w:rPr>
          <w:rFonts w:ascii="Lato" w:hAnsi="Lato" w:cs="Calibri"/>
          <w:sz w:val="22"/>
          <w:szCs w:val="22"/>
        </w:rPr>
      </w:pPr>
      <w:r>
        <w:rPr>
          <w:rFonts w:ascii="Lato" w:hAnsi="Lato"/>
          <w:sz w:val="22"/>
        </w:rPr>
        <w:t xml:space="preserve">The eligibility of applicants and partners will be verified in line with the criteria set out in </w:t>
      </w:r>
      <w:r>
        <w:rPr>
          <w:rFonts w:ascii="Lato" w:hAnsi="Lato"/>
          <w:sz w:val="22"/>
        </w:rPr>
        <w:t xml:space="preserve">sections</w:t>
      </w:r>
      <w:r>
        <w:rPr>
          <w:rFonts w:ascii="Lato" w:hAnsi="Lato"/>
          <w:sz w:val="22"/>
        </w:rPr>
        <w:t xml:space="preserve"> 2.1.1, 2.1.2 and 2.1.3.</w:t>
      </w:r>
      <w:r>
        <w:rPr>
          <w:rFonts w:ascii="Lato" w:hAnsi="Lato" w:cs="Calibri"/>
          <w:sz w:val="22"/>
          <w:szCs w:val="22"/>
        </w:rPr>
      </w:r>
      <w:r>
        <w:rPr>
          <w:rFonts w:ascii="Lato" w:hAnsi="Lato" w:cs="Calibri"/>
          <w:sz w:val="22"/>
          <w:szCs w:val="22"/>
        </w:rPr>
      </w:r>
    </w:p>
    <w:p w14:paraId="19112335" w14:textId="029B44B2">
      <w:pPr>
        <w:pBdr/>
        <w:spacing w:after="120" w:line="240" w:lineRule="auto"/>
        <w:ind/>
        <w:jc w:val="both"/>
        <w:outlineLvl w:val="0"/>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301872F0" w14:textId="77777777">
      <w:pPr>
        <w:pBdr/>
        <w:spacing w:line="240" w:lineRule="auto"/>
        <w:ind/>
        <w:rPr>
          <w:rFonts w:ascii="Lato" w:hAnsi="Lato" w:eastAsia="Times New Roman" w:cs="Calibri"/>
          <w:b/>
          <w:sz w:val="22"/>
          <w:szCs w:val="22"/>
          <w:u w:val="single"/>
        </w:rPr>
      </w:pPr>
      <w:r>
        <w:br w:type="page" w:clear="all"/>
      </w:r>
      <w:r>
        <w:rPr>
          <w:rFonts w:ascii="Lato" w:hAnsi="Lato" w:eastAsia="Times New Roman" w:cs="Calibri"/>
          <w:b/>
          <w:sz w:val="22"/>
          <w:szCs w:val="22"/>
          <w:u w:val="single"/>
        </w:rPr>
      </w:r>
      <w:r>
        <w:rPr>
          <w:rFonts w:ascii="Lato" w:hAnsi="Lato" w:eastAsia="Times New Roman" w:cs="Calibri"/>
          <w:b/>
          <w:sz w:val="22"/>
          <w:szCs w:val="22"/>
          <w:u w:val="single"/>
        </w:rPr>
      </w:r>
    </w:p>
    <w:p w14:paraId="473C28CB" w14:textId="133EA775">
      <w:pPr>
        <w:pStyle w:val="1472"/>
        <w:pBdr/>
        <w:tabs>
          <w:tab w:val="left" w:leader="none" w:pos="567"/>
          <w:tab w:val="left" w:leader="none" w:pos="2608"/>
          <w:tab w:val="left" w:leader="none" w:pos="3317"/>
        </w:tabs>
        <w:spacing/>
        <w:ind w:left="0"/>
        <w:rPr>
          <w:rFonts w:ascii="Lato" w:hAnsi="Lato" w:cs="Calibri"/>
          <w:b/>
          <w:sz w:val="22"/>
          <w:szCs w:val="22"/>
          <w:u w:val="single"/>
        </w:rPr>
      </w:pPr>
      <w:r>
        <w:rPr>
          <w:rFonts w:ascii="Lato" w:hAnsi="Lato"/>
          <w:b/>
          <w:sz w:val="22"/>
          <w:u w:val="single"/>
        </w:rPr>
        <w:t xml:space="preserve">STAGE 2:</w:t>
      </w:r>
      <w:r>
        <w:rPr>
          <w:rFonts w:ascii="Lato" w:hAnsi="Lato"/>
          <w:b/>
          <w:sz w:val="22"/>
        </w:rPr>
        <w:t xml:space="preserve"> EVALUATION OF </w:t>
      </w:r>
      <w:r>
        <w:rPr>
          <w:rFonts w:ascii="Lato" w:hAnsi="Lato"/>
          <w:b/>
          <w:sz w:val="22"/>
        </w:rPr>
        <w:t xml:space="preserve">PROPOSALS</w:t>
      </w:r>
      <w:r>
        <w:rPr>
          <w:rFonts w:ascii="Lato" w:hAnsi="Lato" w:cs="Calibri"/>
          <w:b/>
          <w:sz w:val="22"/>
          <w:szCs w:val="22"/>
          <w:u w:val="single"/>
        </w:rPr>
      </w:r>
      <w:r>
        <w:rPr>
          <w:rFonts w:ascii="Lato" w:hAnsi="Lato" w:cs="Calibri"/>
          <w:b/>
          <w:sz w:val="22"/>
          <w:szCs w:val="22"/>
          <w:u w:val="single"/>
        </w:rPr>
      </w:r>
    </w:p>
    <w:p w14:paraId="71E8DA7C" w14:textId="15166EBA">
      <w:pPr>
        <w:pStyle w:val="1472"/>
        <w:pBdr/>
        <w:spacing w:after="120"/>
        <w:ind w:left="0"/>
        <w:rPr>
          <w:rFonts w:ascii="Lato" w:hAnsi="Lato"/>
          <w:sz w:val="22"/>
        </w:rPr>
      </w:pPr>
      <w:r>
        <w:rPr>
          <w:rFonts w:ascii="Lato" w:hAnsi="Lato"/>
          <w:sz w:val="22"/>
        </w:rPr>
        <w:t xml:space="preserve">The admissible and eligible applications will be evaluated with regard to the relevance and design of the proposed action, based on the evaluation criteria in the grid reproduced below.</w:t>
      </w:r>
      <w:r>
        <w:rPr>
          <w:rFonts w:ascii="Lato" w:hAnsi="Lato"/>
          <w:sz w:val="22"/>
        </w:rPr>
      </w:r>
      <w:r>
        <w:rPr>
          <w:rFonts w:ascii="Lato" w:hAnsi="Lato"/>
          <w:sz w:val="22"/>
        </w:rPr>
      </w:r>
    </w:p>
    <w:p w14:paraId="6AFFD922" w14:textId="77777777">
      <w:pPr>
        <w:pBdr/>
        <w:spacing w:after="120" w:line="240" w:lineRule="auto"/>
        <w:ind/>
        <w:jc w:val="both"/>
        <w:rPr>
          <w:rFonts w:ascii="Lato" w:hAnsi="Lato"/>
          <w:sz w:val="22"/>
        </w:rPr>
      </w:pPr>
      <w:r>
        <w:rPr>
          <w:rFonts w:ascii="Lato" w:hAnsi="Lato"/>
          <w:sz w:val="22"/>
        </w:rPr>
        <w:t xml:space="preserve">The evaluation criteria help assess the quality of project proposals in relation to the objectives and priorities set out in the Regulations. They help select applications that ensure Ex</w:t>
      </w:r>
      <w:r>
        <w:rPr>
          <w:rFonts w:ascii="Lato" w:hAnsi="Lato"/>
          <w:sz w:val="22"/>
        </w:rPr>
        <w:t xml:space="preserve">pertise France and the Laboratory can implement high-impact projects. These criteria address the relevance of the action and its consistency with the objectives of the call for projects, its quality, expected impact, sustainability, and cost-effectiveness.</w:t>
      </w:r>
      <w:r>
        <w:rPr>
          <w:rFonts w:ascii="Lato" w:hAnsi="Lato"/>
          <w:sz w:val="22"/>
        </w:rPr>
      </w:r>
      <w:r>
        <w:rPr>
          <w:rFonts w:ascii="Lato" w:hAnsi="Lato"/>
          <w:sz w:val="22"/>
        </w:rPr>
      </w:r>
    </w:p>
    <w:p w14:paraId="65CA80FF" w14:textId="20BB6C4F">
      <w:pPr>
        <w:pBdr/>
        <w:spacing w:after="120" w:line="240" w:lineRule="auto"/>
        <w:ind/>
        <w:jc w:val="both"/>
        <w:rPr>
          <w:rFonts w:ascii="Lato" w:hAnsi="Lato"/>
          <w:sz w:val="22"/>
        </w:rPr>
      </w:pPr>
      <w:r>
        <w:rPr>
          <w:rFonts w:ascii="Lato" w:hAnsi="Lato"/>
          <w:sz w:val="22"/>
        </w:rPr>
        <w:t xml:space="preserve">The </w:t>
      </w:r>
      <w:r>
        <w:rPr>
          <w:rFonts w:ascii="Lato" w:hAnsi="Lato"/>
          <w:sz w:val="22"/>
          <w:u w:val="single"/>
        </w:rPr>
        <w:t xml:space="preserve">evaluation criteria</w:t>
      </w:r>
      <w:r>
        <w:rPr>
          <w:rFonts w:ascii="Lato" w:hAnsi="Lato"/>
          <w:sz w:val="22"/>
        </w:rPr>
        <w:t xml:space="preserve"> are divided into sections and subsections. Each subsection is scored between 1 and 5 as follows: 1 = highly unsatisfactory, 2 = unsatisfactory, 3 = average, 4 = good, 5 = very good.</w:t>
      </w:r>
      <w:r>
        <w:rPr>
          <w:rFonts w:ascii="Lato" w:hAnsi="Lato"/>
          <w:sz w:val="22"/>
        </w:rPr>
      </w:r>
      <w:r>
        <w:rPr>
          <w:rFonts w:ascii="Lato" w:hAnsi="Lato"/>
          <w:sz w:val="22"/>
        </w:rPr>
      </w:r>
    </w:p>
    <w:p w14:paraId="24C39619" w14:textId="01B80B19">
      <w:pPr>
        <w:pBdr/>
        <w:spacing w:line="240" w:lineRule="auto"/>
        <w:ind/>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tbl>
      <w:tblPr>
        <w:tblInd w:w="108" w:type="dxa"/>
        <w:tblW w:w="9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100"/>
        <w:gridCol w:w="1260"/>
      </w:tblGrid>
      <w:tr>
        <w:trPr/>
        <w:tc>
          <w:tcPr>
            <w:shd w:val="clear" w:color="auto" w:fill="auto"/>
            <w:tcBorders>
              <w:bottom w:val="single" w:color="auto" w:sz="4" w:space="0"/>
            </w:tcBorders>
            <w:tcW w:w="8100" w:type="dxa"/>
            <w:textDirection w:val="lrTb"/>
            <w:noWrap w:val="false"/>
          </w:tcPr>
          <w:p w14:paraId="007D70FA" w14:textId="2A031748">
            <w:pPr>
              <w:pBdr/>
              <w:spacing w:after="120" w:before="120" w:line="240" w:lineRule="auto"/>
              <w:ind/>
              <w:jc w:val="both"/>
              <w:rPr>
                <w:rFonts w:ascii="Lato" w:hAnsi="Lato" w:cs="Calibri"/>
                <w:b/>
                <w:sz w:val="22"/>
                <w:szCs w:val="22"/>
              </w:rPr>
            </w:pPr>
            <w:r>
              <w:rPr>
                <w:rFonts w:ascii="Lato" w:hAnsi="Lato"/>
                <w:b/>
                <w:sz w:val="22"/>
              </w:rPr>
              <w:t xml:space="preserve">1. </w:t>
            </w:r>
            <w:r>
              <w:rPr>
                <w:rFonts w:ascii="Lato" w:hAnsi="Lato"/>
                <w:b/>
                <w:sz w:val="22"/>
              </w:rPr>
              <w:t xml:space="preserve">Analysis</w:t>
            </w:r>
            <w:r>
              <w:rPr>
                <w:rFonts w:ascii="Lato" w:hAnsi="Lato" w:cs="Calibri"/>
                <w:b/>
                <w:sz w:val="22"/>
                <w:szCs w:val="22"/>
              </w:rPr>
            </w:r>
            <w:r>
              <w:rPr>
                <w:rFonts w:ascii="Lato" w:hAnsi="Lato" w:cs="Calibri"/>
                <w:b/>
                <w:sz w:val="22"/>
                <w:szCs w:val="22"/>
              </w:rPr>
            </w:r>
          </w:p>
        </w:tc>
        <w:tc>
          <w:tcPr>
            <w:shd w:val="clear" w:color="auto" w:fill="auto"/>
            <w:tcBorders>
              <w:bottom w:val="single" w:color="auto" w:sz="4" w:space="0"/>
            </w:tcBorders>
            <w:tcW w:w="1260" w:type="dxa"/>
            <w:textDirection w:val="lrTb"/>
            <w:noWrap w:val="false"/>
          </w:tcPr>
          <w:p w14:paraId="6763E7EE" w14:textId="53A0EA77">
            <w:pPr>
              <w:pBdr/>
              <w:spacing w:after="120" w:before="120" w:line="240" w:lineRule="auto"/>
              <w:ind/>
              <w:jc w:val="center"/>
              <w:rPr>
                <w:rFonts w:ascii="Lato" w:hAnsi="Lato" w:cs="Calibri"/>
                <w:b/>
                <w:sz w:val="22"/>
                <w:szCs w:val="22"/>
              </w:rPr>
            </w:pPr>
            <w:r>
              <w:rPr>
                <w:rFonts w:ascii="Lato" w:hAnsi="Lato"/>
                <w:b/>
                <w:sz w:val="22"/>
              </w:rPr>
              <w:t xml:space="preserve">1</w:t>
            </w:r>
            <w:r>
              <w:rPr>
                <w:rFonts w:ascii="Lato" w:hAnsi="Lato"/>
                <w:b/>
                <w:sz w:val="22"/>
              </w:rPr>
              <w:t xml:space="preserve">0</w:t>
            </w:r>
            <w:r>
              <w:rPr>
                <w:rFonts w:ascii="Lato" w:hAnsi="Lato" w:cs="Calibri"/>
                <w:b/>
                <w:sz w:val="22"/>
                <w:szCs w:val="22"/>
              </w:rPr>
            </w:r>
            <w:r>
              <w:rPr>
                <w:rFonts w:ascii="Lato" w:hAnsi="Lato" w:cs="Calibri"/>
                <w:b/>
                <w:sz w:val="22"/>
                <w:szCs w:val="22"/>
              </w:rPr>
            </w:r>
          </w:p>
        </w:tc>
      </w:tr>
      <w:tr>
        <w:trPr>
          <w:trHeight w:val="540"/>
        </w:trPr>
        <w:tc>
          <w:tcPr>
            <w:shd w:val="clear" w:color="auto" w:fill="auto"/>
            <w:tcBorders>
              <w:top w:val="single" w:color="auto" w:sz="4" w:space="0"/>
              <w:left w:val="single" w:color="auto" w:sz="4" w:space="0"/>
              <w:right w:val="single" w:color="auto" w:sz="4" w:space="0"/>
            </w:tcBorders>
            <w:tcW w:w="8100" w:type="dxa"/>
            <w:textDirection w:val="lrTb"/>
            <w:noWrap w:val="false"/>
          </w:tcPr>
          <w:p w14:paraId="3448B034" w14:textId="5F4FB1BE">
            <w:pPr>
              <w:pBdr/>
              <w:spacing w:after="120" w:before="120" w:line="240" w:lineRule="auto"/>
              <w:ind w:hanging="360" w:left="360"/>
              <w:jc w:val="both"/>
              <w:rPr>
                <w:rFonts w:ascii="Lato" w:hAnsi="Lato" w:cs="Calibri"/>
                <w:i/>
                <w:sz w:val="22"/>
                <w:szCs w:val="22"/>
              </w:rPr>
            </w:pPr>
            <w:r>
              <w:rPr>
                <w:rFonts w:ascii="Lato" w:hAnsi="Lato"/>
                <w:sz w:val="22"/>
              </w:rPr>
              <w:t xml:space="preserve">1.1 </w:t>
            </w:r>
            <w:r>
              <w:rPr>
                <w:rFonts w:ascii="Lato" w:hAnsi="Lato"/>
                <w:sz w:val="22"/>
              </w:rPr>
              <w:t xml:space="preserve">Does the proposal contain a robust gender analysis (barriers, roles, inequalities, social norms), taking into account cross-cutting discrimination factors and adapted to the project context (legislation, etc.)?</w:t>
            </w:r>
            <w:r>
              <w:rPr>
                <w:rFonts w:ascii="Lato" w:hAnsi="Lato" w:cs="Calibri"/>
                <w:i/>
                <w:sz w:val="22"/>
                <w:szCs w:val="22"/>
              </w:rPr>
            </w:r>
            <w:r>
              <w:rPr>
                <w:rFonts w:ascii="Lato" w:hAnsi="Lato" w:cs="Calibri"/>
                <w:i/>
                <w:sz w:val="22"/>
                <w:szCs w:val="22"/>
              </w:rPr>
            </w:r>
          </w:p>
        </w:tc>
        <w:tc>
          <w:tcPr>
            <w:shd w:val="clear" w:color="auto" w:fill="auto"/>
            <w:tcBorders>
              <w:top w:val="single" w:color="auto" w:sz="4" w:space="0"/>
              <w:left w:val="single" w:color="auto" w:sz="4" w:space="0"/>
              <w:right w:val="single" w:color="auto" w:sz="4" w:space="0"/>
            </w:tcBorders>
            <w:tcW w:w="1260" w:type="dxa"/>
            <w:textDirection w:val="lrTb"/>
            <w:noWrap w:val="false"/>
          </w:tcPr>
          <w:p w14:paraId="639C813F" w14:textId="1CEECD8A">
            <w:pPr>
              <w:pBdr/>
              <w:spacing w:after="120" w:before="120" w:line="240" w:lineRule="auto"/>
              <w:ind/>
              <w:jc w:val="center"/>
              <w:rPr>
                <w:rFonts w:ascii="Lato" w:hAnsi="Lato" w:cs="Calibri"/>
                <w:sz w:val="22"/>
                <w:szCs w:val="22"/>
              </w:rPr>
            </w:pPr>
            <w:r>
              <w:rPr>
                <w:rFonts w:ascii="Lato" w:hAnsi="Lato"/>
                <w:sz w:val="22"/>
              </w:rPr>
              <w:t xml:space="preserve">5</w:t>
            </w:r>
            <w:r>
              <w:rPr>
                <w:rFonts w:ascii="Lato" w:hAnsi="Lato" w:cs="Calibri"/>
                <w:sz w:val="22"/>
                <w:szCs w:val="22"/>
              </w:rPr>
              <w:t xml:space="preserve">(x2) **</w:t>
            </w:r>
            <w:r>
              <w:rPr>
                <w:rFonts w:ascii="Lato" w:hAnsi="Lato" w:cs="Calibri"/>
                <w:sz w:val="22"/>
                <w:szCs w:val="22"/>
              </w:rPr>
            </w:r>
            <w:r>
              <w:rPr>
                <w:rFonts w:ascii="Lato" w:hAnsi="Lato" w:cs="Calibri"/>
                <w:sz w:val="22"/>
                <w:szCs w:val="22"/>
              </w:rPr>
            </w:r>
          </w:p>
        </w:tc>
      </w:tr>
      <w:tr>
        <w:trPr/>
        <w:tc>
          <w:tcPr>
            <w:shd w:val="clear" w:color="auto" w:fill="auto"/>
            <w:tcBorders>
              <w:bottom w:val="single" w:color="auto" w:sz="4" w:space="0"/>
            </w:tcBorders>
            <w:tcW w:w="8100" w:type="dxa"/>
            <w:textDirection w:val="lrTb"/>
            <w:noWrap w:val="false"/>
          </w:tcPr>
          <w:p w14:paraId="282ACB00" w14:textId="0CC6ACDC">
            <w:pPr>
              <w:pBdr/>
              <w:spacing w:after="120" w:before="120" w:line="240" w:lineRule="auto"/>
              <w:ind/>
              <w:jc w:val="both"/>
              <w:rPr>
                <w:rFonts w:ascii="Lato" w:hAnsi="Lato" w:cs="Calibri"/>
                <w:b/>
                <w:sz w:val="22"/>
                <w:szCs w:val="22"/>
              </w:rPr>
            </w:pPr>
            <w:r>
              <w:rPr>
                <w:rFonts w:ascii="Lato" w:hAnsi="Lato"/>
                <w:b/>
                <w:sz w:val="22"/>
              </w:rPr>
              <w:t xml:space="preserve">2. </w:t>
            </w:r>
            <w:r>
              <w:rPr>
                <w:rFonts w:ascii="Lato" w:hAnsi="Lato"/>
                <w:b/>
                <w:sz w:val="22"/>
              </w:rPr>
              <w:t xml:space="preserve">Design, effectiveness, feasibility of the project and activities</w:t>
            </w:r>
            <w:r>
              <w:rPr>
                <w:rFonts w:ascii="Lato" w:hAnsi="Lato" w:cs="Calibri"/>
                <w:b/>
                <w:sz w:val="22"/>
                <w:szCs w:val="22"/>
              </w:rPr>
            </w:r>
            <w:r>
              <w:rPr>
                <w:rFonts w:ascii="Lato" w:hAnsi="Lato" w:cs="Calibri"/>
                <w:b/>
                <w:sz w:val="22"/>
                <w:szCs w:val="22"/>
              </w:rPr>
            </w:r>
          </w:p>
        </w:tc>
        <w:tc>
          <w:tcPr>
            <w:shd w:val="clear" w:color="auto" w:fill="auto"/>
            <w:tcBorders>
              <w:bottom w:val="single" w:color="auto" w:sz="4" w:space="0"/>
            </w:tcBorders>
            <w:tcW w:w="1260" w:type="dxa"/>
            <w:textDirection w:val="lrTb"/>
            <w:noWrap w:val="false"/>
          </w:tcPr>
          <w:p w14:paraId="0CBA75C7" w14:textId="648EB464">
            <w:pPr>
              <w:pBdr/>
              <w:spacing w:after="120" w:before="120" w:line="240" w:lineRule="auto"/>
              <w:ind/>
              <w:jc w:val="center"/>
              <w:rPr>
                <w:rFonts w:ascii="Lato" w:hAnsi="Lato" w:cs="Calibri"/>
                <w:b/>
                <w:sz w:val="22"/>
                <w:szCs w:val="22"/>
              </w:rPr>
            </w:pPr>
            <w:r>
              <w:rPr>
                <w:rFonts w:ascii="Lato" w:hAnsi="Lato"/>
                <w:b/>
                <w:sz w:val="22"/>
              </w:rPr>
              <w:t xml:space="preserve">2</w:t>
            </w:r>
            <w:r>
              <w:rPr>
                <w:rFonts w:ascii="Lato" w:hAnsi="Lato"/>
                <w:b/>
                <w:sz w:val="22"/>
              </w:rPr>
              <w:t xml:space="preserve">5</w:t>
            </w:r>
            <w:r>
              <w:rPr>
                <w:rFonts w:ascii="Lato" w:hAnsi="Lato" w:cs="Calibri"/>
                <w:b/>
                <w:sz w:val="22"/>
                <w:szCs w:val="22"/>
              </w:rPr>
            </w:r>
            <w:r>
              <w:rPr>
                <w:rFonts w:ascii="Lato" w:hAnsi="Lato" w:cs="Calibri"/>
                <w:b/>
                <w:sz w:val="22"/>
                <w:szCs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287FDE89" w14:textId="372AAABF">
            <w:pPr>
              <w:pBdr/>
              <w:spacing w:after="120" w:before="120" w:line="240" w:lineRule="auto"/>
              <w:ind w:hanging="360" w:left="360"/>
              <w:jc w:val="both"/>
              <w:rPr>
                <w:rFonts w:ascii="Lato" w:hAnsi="Lato" w:cs="Calibri"/>
                <w:i/>
                <w:sz w:val="22"/>
                <w:szCs w:val="22"/>
              </w:rPr>
            </w:pPr>
            <w:r>
              <w:rPr>
                <w:rFonts w:ascii="Lato" w:hAnsi="Lato"/>
                <w:sz w:val="22"/>
              </w:rPr>
              <w:t xml:space="preserve">2.1 </w:t>
            </w:r>
            <w:r>
              <w:rPr>
                <w:rFonts w:ascii="Lato" w:hAnsi="Lato"/>
                <w:sz w:val="22"/>
              </w:rPr>
              <w:t xml:space="preserve">Have the relevant parties (technology platforms, technology-facilitated GBV survivors, or any other relevant actors) been consulted to ensure that the project meets the expressed needs and is feasible?</w:t>
            </w:r>
            <w:r>
              <w:rPr>
                <w:rFonts w:ascii="Lato" w:hAnsi="Lato" w:cs="Calibri"/>
                <w:i/>
                <w:sz w:val="22"/>
                <w:szCs w:val="22"/>
              </w:rPr>
            </w:r>
            <w:r>
              <w:rPr>
                <w:rFonts w:ascii="Lato" w:hAnsi="Lato" w:cs="Calibri"/>
                <w:i/>
                <w:sz w:val="22"/>
                <w:szCs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4C8907D5" w14:textId="1E3DFFE7">
            <w:pPr>
              <w:pBdr/>
              <w:spacing w:after="120" w:before="120" w:line="240" w:lineRule="auto"/>
              <w:ind/>
              <w:jc w:val="center"/>
              <w:rPr>
                <w:rFonts w:ascii="Lato" w:hAnsi="Lato" w:cs="Calibri"/>
                <w:sz w:val="22"/>
                <w:szCs w:val="22"/>
              </w:rPr>
            </w:pPr>
            <w:r>
              <w:rPr>
                <w:rFonts w:ascii="Lato" w:hAnsi="Lato"/>
                <w:sz w:val="22"/>
              </w:rPr>
              <w:t xml:space="preserve">5</w:t>
            </w:r>
            <w:r>
              <w:rPr>
                <w:rFonts w:ascii="Lato" w:hAnsi="Lato" w:cs="Calibri"/>
                <w:sz w:val="22"/>
                <w:szCs w:val="22"/>
              </w:rPr>
              <w:t xml:space="preserve">(x2) **</w:t>
            </w:r>
            <w:r>
              <w:rPr>
                <w:rFonts w:ascii="Lato" w:hAnsi="Lato" w:cs="Calibri"/>
                <w:sz w:val="22"/>
                <w:szCs w:val="22"/>
              </w:rPr>
            </w:r>
            <w:r>
              <w:rPr>
                <w:rFonts w:ascii="Lato" w:hAnsi="Lato" w:cs="Calibri"/>
                <w:sz w:val="22"/>
                <w:szCs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02453242" w14:textId="652932DC">
            <w:pPr>
              <w:pBdr/>
              <w:spacing w:after="120" w:before="120" w:line="240" w:lineRule="auto"/>
              <w:ind w:hanging="360" w:left="360"/>
              <w:jc w:val="both"/>
              <w:rPr>
                <w:rFonts w:ascii="Lato" w:hAnsi="Lato" w:cs="Calibri"/>
                <w:sz w:val="22"/>
                <w:szCs w:val="22"/>
              </w:rPr>
            </w:pPr>
            <w:r>
              <w:rPr>
                <w:rFonts w:ascii="Lato" w:hAnsi="Lato"/>
                <w:sz w:val="22"/>
              </w:rPr>
              <w:t xml:space="preserve">2.2 </w:t>
            </w:r>
            <w:r>
              <w:rPr>
                <w:rFonts w:ascii="Lato" w:hAnsi="Lato"/>
                <w:sz w:val="22"/>
              </w:rPr>
              <w:t xml:space="preserve">Does the proposal contain objectively verifiable indicators</w:t>
            </w:r>
            <w:r>
              <w:rPr>
                <w:rFonts w:ascii="Lato" w:hAnsi="Lato"/>
                <w:sz w:val="22"/>
              </w:rPr>
              <w:t xml:space="preserve"> (SMART)</w:t>
            </w:r>
            <w:r>
              <w:rPr>
                <w:rFonts w:ascii="Lato" w:hAnsi="Lato"/>
                <w:sz w:val="22"/>
              </w:rPr>
              <w:t xml:space="preserve"> to evaluate the results of the project? Has an evaluation been planned?</w:t>
            </w:r>
            <w:r>
              <w:rPr>
                <w:rFonts w:ascii="Lato" w:hAnsi="Lato" w:cs="Calibri"/>
                <w:sz w:val="22"/>
                <w:szCs w:val="22"/>
              </w:rPr>
            </w:r>
            <w:r>
              <w:rPr>
                <w:rFonts w:ascii="Lato" w:hAnsi="Lato" w:cs="Calibri"/>
                <w:sz w:val="22"/>
                <w:szCs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33A5CF2A" w14:textId="02CEC125">
            <w:pPr>
              <w:pBdr/>
              <w:spacing w:after="120" w:before="120" w:line="240" w:lineRule="auto"/>
              <w:ind/>
              <w:jc w:val="center"/>
              <w:rPr>
                <w:rFonts w:ascii="Lato" w:hAnsi="Lato" w:cs="Calibri"/>
                <w:sz w:val="22"/>
                <w:szCs w:val="22"/>
              </w:rPr>
            </w:pPr>
            <w:r>
              <w:rPr>
                <w:rFonts w:ascii="Lato" w:hAnsi="Lato"/>
                <w:sz w:val="22"/>
              </w:rPr>
              <w:t xml:space="preserve">5</w:t>
            </w:r>
            <w:r>
              <w:rPr>
                <w:rFonts w:ascii="Lato" w:hAnsi="Lato"/>
                <w:sz w:val="22"/>
              </w:rPr>
              <w:t xml:space="preserve"> </w:t>
            </w:r>
            <w:r>
              <w:rPr>
                <w:rFonts w:ascii="Lato" w:hAnsi="Lato" w:cs="Calibri"/>
                <w:sz w:val="22"/>
                <w:szCs w:val="22"/>
              </w:rPr>
              <w:t xml:space="preserve">(x2) **</w:t>
            </w:r>
            <w:r>
              <w:rPr>
                <w:rFonts w:ascii="Lato" w:hAnsi="Lato" w:cs="Calibri"/>
                <w:sz w:val="22"/>
                <w:szCs w:val="22"/>
              </w:rPr>
            </w:r>
            <w:r>
              <w:rPr>
                <w:rFonts w:ascii="Lato" w:hAnsi="Lato" w:cs="Calibri"/>
                <w:sz w:val="22"/>
                <w:szCs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4B6AF675" w14:textId="11794016">
            <w:pPr>
              <w:pBdr/>
              <w:spacing w:after="120" w:before="120" w:line="240" w:lineRule="auto"/>
              <w:ind w:hanging="360" w:left="360"/>
              <w:jc w:val="both"/>
              <w:rPr>
                <w:rFonts w:ascii="Lato" w:hAnsi="Lato"/>
                <w:i/>
              </w:rPr>
            </w:pPr>
            <w:r>
              <w:rPr>
                <w:rFonts w:ascii="Lato" w:hAnsi="Lato"/>
                <w:sz w:val="22"/>
              </w:rPr>
              <w:t xml:space="preserve">2.</w:t>
            </w:r>
            <w:r>
              <w:rPr>
                <w:rFonts w:ascii="Lato" w:hAnsi="Lato"/>
                <w:sz w:val="22"/>
              </w:rPr>
              <w:t xml:space="preserve">3</w:t>
            </w:r>
            <w:r>
              <w:rPr>
                <w:rFonts w:ascii="Lato" w:hAnsi="Lato"/>
                <w:sz w:val="22"/>
              </w:rPr>
              <w:t xml:space="preserve"> </w:t>
            </w:r>
            <w:r>
              <w:rPr>
                <w:rFonts w:ascii="Lato" w:hAnsi="Lato"/>
                <w:sz w:val="22"/>
              </w:rPr>
              <w:t xml:space="preserve">Is addressing confidentiality and data protection sufficient? (a safe and secure approach within the framework of technical projects and technological solutions)</w:t>
            </w:r>
            <w:r>
              <w:rPr>
                <w:rFonts w:ascii="Lato" w:hAnsi="Lato"/>
                <w:i/>
              </w:rPr>
            </w:r>
            <w:r>
              <w:rPr>
                <w:rFonts w:ascii="Lato" w:hAnsi="Lato"/>
                <w:i/>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617DCF54" w14:textId="6AD93A85">
            <w:pPr>
              <w:pBdr/>
              <w:spacing w:after="120" w:before="120" w:line="240" w:lineRule="auto"/>
              <w:ind/>
              <w:jc w:val="center"/>
              <w:rPr>
                <w:rFonts w:ascii="Lato" w:hAnsi="Lato"/>
                <w:sz w:val="22"/>
              </w:rPr>
            </w:pPr>
            <w:r>
              <w:rPr>
                <w:rFonts w:ascii="Lato" w:hAnsi="Lato"/>
                <w:sz w:val="22"/>
              </w:rPr>
              <w:t xml:space="preserve">5</w:t>
            </w:r>
            <w:r>
              <w:rPr>
                <w:rFonts w:ascii="Lato" w:hAnsi="Lato"/>
                <w:sz w:val="22"/>
              </w:rPr>
            </w:r>
            <w:r>
              <w:rPr>
                <w:rFonts w:ascii="Lato" w:hAnsi="Lato"/>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2964E547" w14:textId="07CF2F35">
            <w:pPr>
              <w:pBdr/>
              <w:spacing w:after="120" w:before="120" w:line="240" w:lineRule="auto"/>
              <w:ind w:hanging="360" w:left="360"/>
              <w:jc w:val="both"/>
              <w:rPr>
                <w:rFonts w:ascii="Lato" w:hAnsi="Lato"/>
                <w:b/>
                <w:sz w:val="22"/>
              </w:rPr>
            </w:pPr>
            <w:r>
              <w:rPr>
                <w:rFonts w:ascii="Lato" w:hAnsi="Lato"/>
                <w:b/>
                <w:sz w:val="22"/>
              </w:rPr>
              <w:t xml:space="preserve">3. Sustainability of the project</w:t>
            </w:r>
            <w:r>
              <w:rPr>
                <w:rFonts w:ascii="Lato" w:hAnsi="Lato"/>
                <w:b/>
                <w:sz w:val="22"/>
              </w:rPr>
            </w:r>
            <w:r>
              <w:rPr>
                <w:rFonts w:ascii="Lato" w:hAnsi="Lato"/>
                <w:b/>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1EBC91B6" w14:textId="1AB91EB9">
            <w:pPr>
              <w:pBdr/>
              <w:spacing w:after="120" w:before="120" w:line="240" w:lineRule="auto"/>
              <w:ind/>
              <w:jc w:val="center"/>
              <w:rPr>
                <w:rFonts w:ascii="Lato" w:hAnsi="Lato"/>
                <w:b/>
                <w:sz w:val="22"/>
              </w:rPr>
            </w:pPr>
            <w:r>
              <w:rPr>
                <w:rFonts w:ascii="Lato" w:hAnsi="Lato"/>
                <w:b/>
                <w:sz w:val="22"/>
              </w:rPr>
              <w:t xml:space="preserve">15</w:t>
            </w:r>
            <w:r>
              <w:rPr>
                <w:rFonts w:ascii="Lato" w:hAnsi="Lato"/>
                <w:b/>
                <w:sz w:val="22"/>
              </w:rPr>
            </w:r>
            <w:r>
              <w:rPr>
                <w:rFonts w:ascii="Lato" w:hAnsi="Lato"/>
                <w:b/>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3881654D" w14:textId="4ADC63D7">
            <w:pPr>
              <w:pBdr/>
              <w:spacing w:after="120" w:before="120" w:line="240" w:lineRule="auto"/>
              <w:ind w:hanging="360" w:left="360"/>
              <w:jc w:val="both"/>
              <w:rPr>
                <w:rFonts w:ascii="Lato" w:hAnsi="Lato"/>
                <w:sz w:val="22"/>
              </w:rPr>
            </w:pPr>
            <w:r>
              <w:rPr>
                <w:rFonts w:ascii="Lato" w:hAnsi="Lato"/>
                <w:sz w:val="22"/>
              </w:rPr>
              <w:t xml:space="preserve">3.</w:t>
            </w:r>
            <w:r>
              <w:rPr>
                <w:rFonts w:ascii="Lato" w:hAnsi="Lato"/>
                <w:sz w:val="22"/>
              </w:rPr>
              <w:t xml:space="preserve">1</w:t>
            </w:r>
            <w:r>
              <w:rPr>
                <w:rFonts w:ascii="Lato" w:hAnsi="Lato"/>
                <w:sz w:val="22"/>
              </w:rPr>
              <w:t xml:space="preserve"> Is the proposal likely to have multiplier effects?</w:t>
            </w:r>
            <w:r>
              <w:rPr>
                <w:rFonts w:ascii="Lato" w:hAnsi="Lato"/>
                <w:sz w:val="22"/>
              </w:rPr>
            </w:r>
            <w:r>
              <w:rPr>
                <w:rFonts w:ascii="Lato" w:hAnsi="Lato"/>
                <w:sz w:val="22"/>
              </w:rPr>
            </w:r>
          </w:p>
          <w:p w14:paraId="1C50A623" w14:textId="328C0F25">
            <w:pPr>
              <w:pBdr/>
              <w:spacing w:after="120" w:before="120" w:line="240" w:lineRule="auto"/>
              <w:ind w:hanging="360" w:left="360"/>
              <w:jc w:val="both"/>
              <w:rPr>
                <w:rFonts w:ascii="Lato" w:hAnsi="Lato"/>
                <w:sz w:val="22"/>
              </w:rPr>
            </w:pPr>
            <w:r>
              <w:rPr>
                <w:rFonts w:ascii="Lato" w:hAnsi="Lato"/>
                <w:sz w:val="22"/>
              </w:rPr>
              <w:t xml:space="preserve">(including probability of reproduction</w:t>
            </w:r>
            <w:r>
              <w:rPr>
                <w:rFonts w:ascii="Lato" w:hAnsi="Lato"/>
                <w:sz w:val="22"/>
              </w:rPr>
              <w:t xml:space="preserve"> the project in other contexts</w:t>
            </w:r>
            <w:r>
              <w:rPr>
                <w:rFonts w:ascii="Lato" w:hAnsi="Lato"/>
                <w:sz w:val="22"/>
              </w:rPr>
              <w:t xml:space="preserve">, extension and sharing of information).</w:t>
            </w:r>
            <w:r>
              <w:rPr>
                <w:rFonts w:ascii="Lato" w:hAnsi="Lato"/>
                <w:sz w:val="22"/>
              </w:rPr>
            </w:r>
            <w:r>
              <w:rPr>
                <w:rFonts w:ascii="Lato" w:hAnsi="Lato"/>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5D02492E" w14:textId="2B30229E">
            <w:pPr>
              <w:pBdr/>
              <w:spacing w:after="120" w:before="120" w:line="240" w:lineRule="auto"/>
              <w:ind/>
              <w:jc w:val="center"/>
              <w:rPr>
                <w:rFonts w:ascii="Lato" w:hAnsi="Lato"/>
                <w:sz w:val="22"/>
              </w:rPr>
            </w:pPr>
            <w:r>
              <w:rPr>
                <w:rFonts w:ascii="Lato" w:hAnsi="Lato"/>
                <w:sz w:val="22"/>
              </w:rPr>
              <w:t xml:space="preserve">5</w:t>
            </w:r>
            <w:r>
              <w:rPr>
                <w:rFonts w:ascii="Lato" w:hAnsi="Lato"/>
                <w:sz w:val="22"/>
              </w:rPr>
            </w:r>
            <w:r>
              <w:rPr>
                <w:rFonts w:ascii="Lato" w:hAnsi="Lato"/>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517DFEC4" w14:textId="03EF17A2">
            <w:pPr>
              <w:pBdr/>
              <w:spacing w:after="120" w:before="120" w:line="240" w:lineRule="auto"/>
              <w:ind w:hanging="360" w:left="360"/>
              <w:jc w:val="both"/>
              <w:rPr>
                <w:rFonts w:ascii="Lato" w:hAnsi="Lato"/>
                <w:sz w:val="22"/>
              </w:rPr>
            </w:pPr>
            <w:r>
              <w:rPr>
                <w:rFonts w:ascii="Lato" w:hAnsi="Lato"/>
                <w:sz w:val="22"/>
              </w:rPr>
              <w:t xml:space="preserve">3.</w:t>
            </w:r>
            <w:r>
              <w:rPr>
                <w:rFonts w:ascii="Lato" w:hAnsi="Lato"/>
                <w:sz w:val="22"/>
              </w:rPr>
              <w:t xml:space="preserve">2</w:t>
            </w:r>
            <w:r>
              <w:rPr>
                <w:rFonts w:ascii="Lato" w:hAnsi="Lato"/>
                <w:sz w:val="22"/>
              </w:rPr>
              <w:t xml:space="preserve"> Are the expected results of the proposed action sustainable?</w:t>
            </w:r>
            <w:r>
              <w:rPr>
                <w:rFonts w:ascii="Lato" w:hAnsi="Lato"/>
                <w:sz w:val="22"/>
              </w:rPr>
            </w:r>
            <w:r>
              <w:rPr>
                <w:rFonts w:ascii="Lato" w:hAnsi="Lato"/>
                <w:sz w:val="22"/>
              </w:rPr>
            </w:r>
          </w:p>
          <w:p w14:paraId="7BB1F88D" w14:textId="5F0C57C2">
            <w:pPr>
              <w:pBdr/>
              <w:spacing w:after="120" w:before="120" w:line="240" w:lineRule="auto"/>
              <w:ind w:hanging="360" w:left="360"/>
              <w:jc w:val="both"/>
              <w:rPr>
                <w:rFonts w:ascii="Lato" w:hAnsi="Lato"/>
                <w:sz w:val="22"/>
              </w:rPr>
            </w:pPr>
            <w:r>
              <w:rPr>
                <w:rFonts w:ascii="Lato" w:hAnsi="Lato"/>
                <w:sz w:val="22"/>
              </w:rPr>
              <w:t xml:space="preserve">Does the project provide a strategy for the appropriation and application of results and outputs by stakeholders and/or end beneficiaries?</w:t>
            </w:r>
            <w:r>
              <w:rPr>
                <w:rFonts w:ascii="Lato" w:hAnsi="Lato"/>
                <w:sz w:val="22"/>
              </w:rPr>
            </w:r>
            <w:r>
              <w:rPr>
                <w:rFonts w:ascii="Lato" w:hAnsi="Lato"/>
                <w:sz w:val="22"/>
              </w:rPr>
            </w:r>
          </w:p>
          <w:p w14:paraId="69A3773F" w14:textId="22F1F882">
            <w:pPr>
              <w:pStyle w:val="1457"/>
              <w:numPr>
                <w:ilvl w:val="0"/>
                <w:numId w:val="36"/>
              </w:numPr>
              <w:pBdr/>
              <w:spacing w:after="120" w:before="120" w:line="240" w:lineRule="auto"/>
              <w:ind/>
              <w:jc w:val="both"/>
              <w:rPr>
                <w:rFonts w:ascii="Lato" w:hAnsi="Lato"/>
                <w:i/>
                <w:sz w:val="22"/>
              </w:rPr>
            </w:pPr>
            <w:r>
              <w:rPr>
                <w:rFonts w:ascii="Lato" w:hAnsi="Lato"/>
                <w:i/>
                <w:sz w:val="22"/>
              </w:rPr>
              <w:t xml:space="preserve">from a financial point of view (how will the activities be financed at the end of the grant?)</w:t>
            </w:r>
            <w:r>
              <w:rPr>
                <w:rFonts w:ascii="Lato" w:hAnsi="Lato"/>
                <w:i/>
                <w:sz w:val="22"/>
              </w:rPr>
            </w:r>
            <w:r>
              <w:rPr>
                <w:rFonts w:ascii="Lato" w:hAnsi="Lato"/>
                <w:i/>
                <w:sz w:val="22"/>
              </w:rPr>
            </w:r>
          </w:p>
          <w:p w14:paraId="3F22A81E" w14:textId="5E1C644F">
            <w:pPr>
              <w:pStyle w:val="1457"/>
              <w:numPr>
                <w:ilvl w:val="0"/>
                <w:numId w:val="36"/>
              </w:numPr>
              <w:pBdr/>
              <w:spacing w:after="120" w:before="120" w:line="240" w:lineRule="auto"/>
              <w:ind/>
              <w:jc w:val="both"/>
              <w:rPr>
                <w:rFonts w:ascii="Lato" w:hAnsi="Lato"/>
                <w:i/>
                <w:sz w:val="22"/>
              </w:rPr>
            </w:pPr>
            <w:r>
              <w:rPr>
                <w:rFonts w:ascii="Lato" w:hAnsi="Lato"/>
                <w:i/>
                <w:sz w:val="22"/>
              </w:rPr>
              <w:t xml:space="preserve">from an institutional point of view (will there be structures or methods allowing activities to continue at the end of the </w:t>
            </w:r>
            <w:r>
              <w:rPr>
                <w:rFonts w:ascii="Lato" w:hAnsi="Lato"/>
                <w:sz w:val="22"/>
              </w:rPr>
              <w:t xml:space="preserve">project</w:t>
            </w:r>
            <w:r>
              <w:rPr>
                <w:rFonts w:ascii="Lato" w:hAnsi="Lato"/>
                <w:i/>
                <w:sz w:val="22"/>
              </w:rPr>
              <w:t xml:space="preserve"> (end of grant)? Will there be local “appropriation” of the results of the action, in addition to transnational development?)</w:t>
            </w:r>
            <w:r>
              <w:rPr>
                <w:rFonts w:ascii="Lato" w:hAnsi="Lato"/>
                <w:i/>
                <w:sz w:val="22"/>
              </w:rPr>
            </w:r>
            <w:r>
              <w:rPr>
                <w:rFonts w:ascii="Lato" w:hAnsi="Lato"/>
                <w:i/>
                <w:sz w:val="22"/>
              </w:rPr>
            </w:r>
          </w:p>
          <w:p w14:paraId="65F2876A" w14:textId="53C09CCE">
            <w:pPr>
              <w:pStyle w:val="1457"/>
              <w:numPr>
                <w:ilvl w:val="0"/>
                <w:numId w:val="36"/>
              </w:numPr>
              <w:pBdr/>
              <w:spacing w:after="120" w:before="120" w:line="240" w:lineRule="auto"/>
              <w:ind/>
              <w:jc w:val="both"/>
              <w:rPr>
                <w:rFonts w:ascii="Lato" w:hAnsi="Lato"/>
                <w:sz w:val="22"/>
              </w:rPr>
            </w:pPr>
            <w:r>
              <w:rPr>
                <w:rFonts w:ascii="Lato" w:hAnsi="Lato"/>
                <w:i/>
                <w:sz w:val="22"/>
              </w:rPr>
              <w:t xml:space="preserve">at the institutional level (if applicable) (what will be the structural impact of the action – for example, is it likely to lead to better laws, codes of conduct, methods, etc.?)</w:t>
            </w:r>
            <w:r>
              <w:rPr>
                <w:rFonts w:ascii="Lato" w:hAnsi="Lato"/>
                <w:sz w:val="22"/>
              </w:rPr>
            </w:r>
            <w:r>
              <w:rPr>
                <w:rFonts w:ascii="Lato" w:hAnsi="Lato"/>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2441C7F3" w14:textId="468BED96">
            <w:pPr>
              <w:pBdr/>
              <w:spacing w:after="120" w:before="120" w:line="240" w:lineRule="auto"/>
              <w:ind/>
              <w:jc w:val="center"/>
              <w:rPr>
                <w:rFonts w:ascii="Lato" w:hAnsi="Lato"/>
                <w:sz w:val="22"/>
              </w:rPr>
            </w:pPr>
            <w:r>
              <w:rPr>
                <w:rFonts w:ascii="Lato" w:hAnsi="Lato" w:cs="Calibri"/>
                <w:sz w:val="22"/>
                <w:szCs w:val="22"/>
              </w:rPr>
              <w:t xml:space="preserve">5 (x2) **</w:t>
            </w:r>
            <w:r>
              <w:rPr>
                <w:rFonts w:ascii="Lato" w:hAnsi="Lato"/>
                <w:sz w:val="22"/>
              </w:rPr>
            </w:r>
            <w:r>
              <w:rPr>
                <w:rFonts w:ascii="Lato" w:hAnsi="Lato"/>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66763F6E" w14:textId="28A30FB4">
            <w:pPr>
              <w:pBdr/>
              <w:spacing w:after="120" w:before="120" w:line="240" w:lineRule="auto"/>
              <w:ind w:hanging="360" w:left="360"/>
              <w:jc w:val="both"/>
              <w:rPr>
                <w:rFonts w:ascii="Lato" w:hAnsi="Lato"/>
                <w:b/>
                <w:sz w:val="22"/>
              </w:rPr>
            </w:pPr>
            <w:r>
              <w:rPr>
                <w:rFonts w:ascii="Lato" w:hAnsi="Lato"/>
                <w:b/>
                <w:sz w:val="22"/>
              </w:rPr>
              <w:t xml:space="preserve">4. Management and implementation of the project</w:t>
            </w:r>
            <w:r>
              <w:rPr>
                <w:rFonts w:ascii="Lato" w:hAnsi="Lato"/>
                <w:b/>
                <w:sz w:val="22"/>
              </w:rPr>
            </w:r>
            <w:r>
              <w:rPr>
                <w:rFonts w:ascii="Lato" w:hAnsi="Lato"/>
                <w:b/>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616C5798" w14:textId="1BC8B386">
            <w:pPr>
              <w:pBdr/>
              <w:spacing w:after="120" w:before="120" w:line="240" w:lineRule="auto"/>
              <w:ind/>
              <w:jc w:val="center"/>
              <w:rPr>
                <w:rFonts w:ascii="Lato" w:hAnsi="Lato"/>
                <w:b/>
                <w:sz w:val="22"/>
              </w:rPr>
            </w:pPr>
            <w:r>
              <w:rPr>
                <w:rFonts w:ascii="Lato" w:hAnsi="Lato"/>
                <w:b/>
                <w:sz w:val="22"/>
              </w:rPr>
              <w:t xml:space="preserve">2</w:t>
            </w:r>
            <w:r>
              <w:rPr>
                <w:rFonts w:ascii="Lato" w:hAnsi="Lato"/>
                <w:b/>
                <w:sz w:val="22"/>
              </w:rPr>
              <w:t xml:space="preserve">0</w:t>
            </w:r>
            <w:r>
              <w:rPr>
                <w:rFonts w:ascii="Lato" w:hAnsi="Lato"/>
                <w:b/>
                <w:sz w:val="22"/>
              </w:rPr>
            </w:r>
            <w:r>
              <w:rPr>
                <w:rFonts w:ascii="Lato" w:hAnsi="Lato"/>
                <w:b/>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5DD30A50" w14:textId="7C19D283">
            <w:pPr>
              <w:pBdr/>
              <w:spacing w:after="120" w:before="120" w:line="240" w:lineRule="auto"/>
              <w:ind w:hanging="360" w:left="360"/>
              <w:jc w:val="both"/>
              <w:rPr>
                <w:rFonts w:ascii="Lato" w:hAnsi="Lato"/>
                <w:sz w:val="22"/>
              </w:rPr>
            </w:pPr>
            <w:r>
              <w:rPr>
                <w:rFonts w:ascii="Lato" w:hAnsi="Lato"/>
                <w:sz w:val="22"/>
              </w:rPr>
              <w:t xml:space="preserve">4.1 Do the operational management methods seem appropriate to guarantee the proper implementation of the project? </w:t>
            </w:r>
            <w:r>
              <w:rPr>
                <w:rFonts w:ascii="Lato" w:hAnsi="Lato"/>
                <w:sz w:val="22"/>
              </w:rPr>
            </w:r>
            <w:r>
              <w:rPr>
                <w:rFonts w:ascii="Lato" w:hAnsi="Lato"/>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043F989A" w14:textId="3A944F74">
            <w:pPr>
              <w:pBdr/>
              <w:spacing w:after="120" w:before="120" w:line="240" w:lineRule="auto"/>
              <w:ind/>
              <w:jc w:val="center"/>
              <w:rPr>
                <w:rFonts w:ascii="Lato" w:hAnsi="Lato"/>
                <w:sz w:val="22"/>
              </w:rPr>
            </w:pPr>
            <w:r>
              <w:rPr>
                <w:rFonts w:ascii="Lato" w:hAnsi="Lato" w:cs="Calibri"/>
                <w:sz w:val="22"/>
                <w:szCs w:val="22"/>
              </w:rPr>
              <w:t xml:space="preserve">5 (x2) **</w:t>
            </w:r>
            <w:r>
              <w:rPr>
                <w:rFonts w:ascii="Lato" w:hAnsi="Lato"/>
                <w:sz w:val="22"/>
              </w:rPr>
            </w:r>
            <w:r>
              <w:rPr>
                <w:rFonts w:ascii="Lato" w:hAnsi="Lato"/>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17508109" w14:textId="7D43B524">
            <w:pPr>
              <w:pBdr/>
              <w:spacing w:after="120" w:before="120" w:line="240" w:lineRule="auto"/>
              <w:ind w:hanging="360" w:left="360"/>
              <w:jc w:val="both"/>
              <w:rPr>
                <w:rFonts w:ascii="Lato" w:hAnsi="Lato"/>
                <w:sz w:val="22"/>
              </w:rPr>
            </w:pPr>
            <w:r>
              <w:rPr>
                <w:rFonts w:ascii="Lato" w:hAnsi="Lato"/>
                <w:sz w:val="22"/>
              </w:rPr>
              <w:t xml:space="preserve">4.2 </w:t>
            </w:r>
            <w:r>
              <w:rPr>
                <w:rFonts w:ascii="Lato" w:hAnsi="Lato"/>
                <w:sz w:val="22"/>
              </w:rPr>
              <w:t xml:space="preserve">Does the proposed team seem appropriate to manage the implementation of the project?</w:t>
            </w:r>
            <w:r>
              <w:rPr>
                <w:rFonts w:ascii="Lato" w:hAnsi="Lato"/>
                <w:sz w:val="22"/>
              </w:rPr>
            </w:r>
            <w:r>
              <w:rPr>
                <w:rFonts w:ascii="Lato" w:hAnsi="Lato"/>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06730373" w14:textId="3AD12D92">
            <w:pPr>
              <w:pBdr/>
              <w:spacing w:after="120" w:before="120" w:line="240" w:lineRule="auto"/>
              <w:ind/>
              <w:jc w:val="center"/>
              <w:rPr>
                <w:rFonts w:ascii="Lato" w:hAnsi="Lato" w:cs="Calibri"/>
                <w:sz w:val="22"/>
                <w:szCs w:val="22"/>
              </w:rPr>
            </w:pPr>
            <w:r>
              <w:rPr>
                <w:rFonts w:ascii="Lato" w:hAnsi="Lato" w:cs="Calibri"/>
                <w:sz w:val="22"/>
                <w:szCs w:val="22"/>
              </w:rPr>
              <w:t xml:space="preserve">5</w:t>
            </w:r>
            <w:r>
              <w:rPr>
                <w:rFonts w:ascii="Lato" w:hAnsi="Lato" w:cs="Calibri"/>
                <w:sz w:val="22"/>
                <w:szCs w:val="22"/>
              </w:rPr>
            </w:r>
            <w:r>
              <w:rPr>
                <w:rFonts w:ascii="Lato" w:hAnsi="Lato" w:cs="Calibri"/>
                <w:sz w:val="22"/>
                <w:szCs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72465CBB" w14:textId="68915D0F">
            <w:pPr>
              <w:pBdr/>
              <w:spacing w:after="120" w:before="120" w:line="240" w:lineRule="auto"/>
              <w:ind w:hanging="360" w:left="360"/>
              <w:jc w:val="both"/>
              <w:rPr>
                <w:rFonts w:ascii="Lato" w:hAnsi="Lato"/>
                <w:sz w:val="22"/>
              </w:rPr>
            </w:pPr>
            <w:r>
              <w:rPr>
                <w:rFonts w:ascii="Lato" w:hAnsi="Lato"/>
                <w:sz w:val="22"/>
              </w:rPr>
              <w:t xml:space="preserve">4.</w:t>
            </w:r>
            <w:r>
              <w:rPr>
                <w:rFonts w:ascii="Lato" w:hAnsi="Lato"/>
                <w:sz w:val="22"/>
              </w:rPr>
              <w:t xml:space="preserve">3</w:t>
            </w:r>
            <w:r>
              <w:rPr>
                <w:rFonts w:ascii="Lato" w:hAnsi="Lato"/>
                <w:sz w:val="22"/>
              </w:rPr>
              <w:t xml:space="preserve"> </w:t>
            </w:r>
            <w:r>
              <w:rPr>
                <w:rFonts w:ascii="Lato" w:hAnsi="Lato"/>
                <w:sz w:val="22"/>
              </w:rPr>
              <w:t xml:space="preserve">D</w:t>
            </w:r>
            <w:r>
              <w:rPr>
                <w:rFonts w:ascii="Lato" w:hAnsi="Lato"/>
                <w:sz w:val="22"/>
              </w:rPr>
              <w:t xml:space="preserve">oes the candidate have experience in project management? Does the candidate have experience in grant management?</w:t>
            </w:r>
            <w:r>
              <w:rPr>
                <w:rFonts w:ascii="Lato" w:hAnsi="Lato"/>
                <w:sz w:val="22"/>
              </w:rPr>
            </w:r>
            <w:r>
              <w:rPr>
                <w:rFonts w:ascii="Lato" w:hAnsi="Lato"/>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10606DB8" w14:textId="2DCDDB28">
            <w:pPr>
              <w:pBdr/>
              <w:spacing w:after="120" w:before="120" w:line="240" w:lineRule="auto"/>
              <w:ind/>
              <w:jc w:val="center"/>
              <w:rPr>
                <w:rFonts w:ascii="Lato" w:hAnsi="Lato"/>
                <w:sz w:val="22"/>
              </w:rPr>
            </w:pPr>
            <w:r>
              <w:rPr>
                <w:rFonts w:ascii="Lato" w:hAnsi="Lato" w:cs="Calibri"/>
                <w:sz w:val="22"/>
                <w:szCs w:val="22"/>
              </w:rPr>
              <w:t xml:space="preserve">5 </w:t>
            </w:r>
            <w:r>
              <w:rPr>
                <w:rFonts w:ascii="Lato" w:hAnsi="Lato"/>
                <w:sz w:val="22"/>
              </w:rPr>
            </w:r>
            <w:r>
              <w:rPr>
                <w:rFonts w:ascii="Lato" w:hAnsi="Lato"/>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0CF4A589" w14:textId="228F5F1C">
            <w:pPr>
              <w:pBdr/>
              <w:spacing w:after="120" w:before="120" w:line="240" w:lineRule="auto"/>
              <w:ind w:hanging="360" w:left="360"/>
              <w:jc w:val="both"/>
              <w:rPr>
                <w:rFonts w:ascii="Lato" w:hAnsi="Lato"/>
                <w:b/>
                <w:sz w:val="22"/>
              </w:rPr>
            </w:pPr>
            <w:r>
              <w:rPr>
                <w:rFonts w:ascii="Lato" w:hAnsi="Lato"/>
                <w:b/>
                <w:sz w:val="22"/>
              </w:rPr>
              <w:t xml:space="preserve">5.</w:t>
            </w:r>
            <w:r>
              <w:t xml:space="preserve"> </w:t>
            </w:r>
            <w:r>
              <w:rPr>
                <w:rFonts w:ascii="Lato" w:hAnsi="Lato"/>
                <w:b/>
                <w:sz w:val="22"/>
              </w:rPr>
              <w:t xml:space="preserve">Financial aspects</w:t>
            </w:r>
            <w:r>
              <w:rPr>
                <w:rFonts w:ascii="Lato" w:hAnsi="Lato"/>
                <w:b/>
                <w:sz w:val="22"/>
              </w:rPr>
            </w:r>
            <w:r>
              <w:rPr>
                <w:rFonts w:ascii="Lato" w:hAnsi="Lato"/>
                <w:b/>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207F2FD8" w14:textId="2388A0D2">
            <w:pPr>
              <w:pBdr/>
              <w:spacing w:after="120" w:before="120" w:line="240" w:lineRule="auto"/>
              <w:ind/>
              <w:jc w:val="center"/>
              <w:rPr>
                <w:rFonts w:ascii="Lato" w:hAnsi="Lato"/>
                <w:b/>
                <w:sz w:val="22"/>
              </w:rPr>
            </w:pPr>
            <w:r>
              <w:rPr>
                <w:rFonts w:ascii="Lato" w:hAnsi="Lato"/>
                <w:b/>
                <w:sz w:val="22"/>
              </w:rPr>
              <w:t xml:space="preserve">20</w:t>
            </w:r>
            <w:r>
              <w:rPr>
                <w:rFonts w:ascii="Lato" w:hAnsi="Lato"/>
                <w:b/>
                <w:sz w:val="22"/>
              </w:rPr>
            </w:r>
            <w:r>
              <w:rPr>
                <w:rFonts w:ascii="Lato" w:hAnsi="Lato"/>
                <w:b/>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13C6E428" w14:textId="4D60EF14">
            <w:pPr>
              <w:pBdr/>
              <w:spacing w:after="120" w:before="120" w:line="240" w:lineRule="auto"/>
              <w:ind w:hanging="360" w:left="360"/>
              <w:jc w:val="both"/>
              <w:rPr>
                <w:rFonts w:ascii="Lato" w:hAnsi="Lato"/>
                <w:sz w:val="22"/>
              </w:rPr>
            </w:pPr>
            <w:r>
              <w:rPr>
                <w:rFonts w:ascii="Lato" w:hAnsi="Lato"/>
                <w:sz w:val="22"/>
              </w:rPr>
              <w:t xml:space="preserve">5.1 Are activities correctly reflected in the budget?</w:t>
            </w:r>
            <w:r>
              <w:rPr>
                <w:rFonts w:ascii="Lato" w:hAnsi="Lato"/>
                <w:sz w:val="22"/>
              </w:rPr>
            </w:r>
            <w:r>
              <w:rPr>
                <w:rFonts w:ascii="Lato" w:hAnsi="Lato"/>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502B8867" w14:textId="7EB01167">
            <w:pPr>
              <w:pBdr/>
              <w:spacing w:after="120" w:before="120" w:line="240" w:lineRule="auto"/>
              <w:ind/>
              <w:jc w:val="center"/>
              <w:rPr>
                <w:rFonts w:ascii="Lato" w:hAnsi="Lato"/>
                <w:sz w:val="22"/>
              </w:rPr>
            </w:pPr>
            <w:r>
              <w:rPr>
                <w:rFonts w:ascii="Lato" w:hAnsi="Lato" w:cs="Calibri"/>
                <w:sz w:val="22"/>
                <w:szCs w:val="22"/>
              </w:rPr>
              <w:t xml:space="preserve">5(x2) **</w:t>
            </w:r>
            <w:r>
              <w:rPr>
                <w:rFonts w:ascii="Lato" w:hAnsi="Lato"/>
                <w:sz w:val="22"/>
              </w:rPr>
            </w:r>
            <w:r>
              <w:rPr>
                <w:rFonts w:ascii="Lato" w:hAnsi="Lato"/>
                <w:sz w:val="22"/>
              </w:rPr>
            </w:r>
          </w:p>
        </w:tc>
      </w:tr>
      <w:tr>
        <w:trPr>
          <w:trHeight w:val="285"/>
        </w:trPr>
        <w:tc>
          <w:tcPr>
            <w:shd w:val="clear" w:color="auto" w:fill="auto"/>
            <w:tcBorders>
              <w:top w:val="single" w:color="auto" w:sz="4" w:space="0"/>
              <w:left w:val="single" w:color="auto" w:sz="4" w:space="0"/>
              <w:right w:val="single" w:color="auto" w:sz="4" w:space="0"/>
            </w:tcBorders>
            <w:tcW w:w="8100" w:type="dxa"/>
            <w:textDirection w:val="lrTb"/>
            <w:noWrap w:val="false"/>
          </w:tcPr>
          <w:p w14:paraId="56998EAA" w14:textId="4DA7B310">
            <w:pPr>
              <w:pBdr/>
              <w:spacing w:after="120" w:before="120" w:line="240" w:lineRule="auto"/>
              <w:ind w:hanging="360" w:left="360"/>
              <w:jc w:val="both"/>
              <w:rPr>
                <w:rFonts w:ascii="Lato" w:hAnsi="Lato"/>
                <w:sz w:val="22"/>
              </w:rPr>
            </w:pPr>
            <w:r>
              <w:rPr>
                <w:rFonts w:ascii="Lato" w:hAnsi="Lato"/>
                <w:sz w:val="22"/>
              </w:rPr>
              <w:t xml:space="preserve">5.2 </w:t>
            </w:r>
            <w:r>
              <w:rPr>
                <w:rFonts w:ascii="Lato" w:hAnsi="Lato"/>
                <w:sz w:val="22"/>
              </w:rPr>
              <w:t xml:space="preserve">Do the financial management arrangements seem appropriate to ensure the proper implementation of the action?</w:t>
            </w:r>
            <w:r>
              <w:rPr>
                <w:rFonts w:ascii="Lato" w:hAnsi="Lato"/>
                <w:sz w:val="22"/>
              </w:rPr>
              <w:t xml:space="preserve"> </w:t>
            </w:r>
            <w:r>
              <w:rPr>
                <w:rFonts w:ascii="Lato" w:hAnsi="Lato"/>
                <w:sz w:val="22"/>
              </w:rPr>
              <w:t xml:space="preserve">Is there a satisfactory and consistent relationship between estimated costs and expected results?</w:t>
            </w:r>
            <w:r>
              <w:rPr>
                <w:rFonts w:ascii="Lato" w:hAnsi="Lato"/>
                <w:sz w:val="22"/>
              </w:rPr>
            </w:r>
            <w:r>
              <w:rPr>
                <w:rFonts w:ascii="Lato" w:hAnsi="Lato"/>
                <w:sz w:val="22"/>
              </w:rPr>
            </w:r>
          </w:p>
        </w:tc>
        <w:tc>
          <w:tcPr>
            <w:shd w:val="clear" w:color="auto" w:fill="auto"/>
            <w:tcBorders>
              <w:top w:val="single" w:color="auto" w:sz="4" w:space="0"/>
              <w:left w:val="single" w:color="auto" w:sz="4" w:space="0"/>
              <w:bottom w:val="single" w:color="auto" w:sz="4" w:space="0"/>
              <w:right w:val="single" w:color="auto" w:sz="4" w:space="0"/>
            </w:tcBorders>
            <w:tcW w:w="1260" w:type="dxa"/>
            <w:textDirection w:val="lrTb"/>
            <w:noWrap w:val="false"/>
          </w:tcPr>
          <w:p w14:paraId="5C02EB3E" w14:textId="5D78DE97">
            <w:pPr>
              <w:pBdr/>
              <w:spacing w:after="120" w:before="120" w:line="240" w:lineRule="auto"/>
              <w:ind/>
              <w:jc w:val="center"/>
              <w:rPr>
                <w:rFonts w:ascii="Lato" w:hAnsi="Lato"/>
                <w:sz w:val="22"/>
              </w:rPr>
            </w:pPr>
            <w:r>
              <w:rPr>
                <w:rFonts w:ascii="Lato" w:hAnsi="Lato" w:cs="Calibri"/>
                <w:sz w:val="22"/>
                <w:szCs w:val="22"/>
              </w:rPr>
              <w:t xml:space="preserve">5(x2) **</w:t>
            </w:r>
            <w:r>
              <w:rPr>
                <w:rFonts w:ascii="Lato" w:hAnsi="Lato"/>
                <w:sz w:val="22"/>
              </w:rPr>
            </w:r>
            <w:r>
              <w:rPr>
                <w:rFonts w:ascii="Lato" w:hAnsi="Lato"/>
                <w:sz w:val="22"/>
              </w:rPr>
            </w:r>
          </w:p>
        </w:tc>
      </w:tr>
      <w:tr>
        <w:trPr>
          <w:trHeight w:val="395"/>
        </w:trPr>
        <w:tc>
          <w:tcPr>
            <w:shd w:val="clear" w:color="auto" w:fill="auto"/>
            <w:tcBorders>
              <w:top w:val="single" w:color="auto" w:sz="4" w:space="0"/>
            </w:tcBorders>
            <w:tcW w:w="8100" w:type="dxa"/>
            <w:vAlign w:val="center"/>
            <w:textDirection w:val="lrTb"/>
            <w:noWrap w:val="false"/>
          </w:tcPr>
          <w:p w14:paraId="55ED0F56" w14:textId="14239786">
            <w:pPr>
              <w:pBdr/>
              <w:spacing w:line="240" w:lineRule="auto"/>
              <w:ind/>
              <w:rPr>
                <w:rFonts w:ascii="Lato" w:hAnsi="Lato"/>
                <w:b/>
                <w:sz w:val="22"/>
              </w:rPr>
            </w:pPr>
            <w:r>
              <w:rPr>
                <w:rFonts w:ascii="Lato" w:hAnsi="Lato"/>
                <w:b/>
                <w:sz w:val="22"/>
              </w:rPr>
              <w:t xml:space="preserve">6. The lead applicant</w:t>
            </w:r>
            <w:r>
              <w:rPr>
                <w:rFonts w:ascii="Lato" w:hAnsi="Lato"/>
                <w:b/>
                <w:sz w:val="22"/>
              </w:rPr>
            </w:r>
            <w:r>
              <w:rPr>
                <w:rFonts w:ascii="Lato" w:hAnsi="Lato"/>
                <w:b/>
                <w:sz w:val="22"/>
              </w:rPr>
            </w:r>
          </w:p>
        </w:tc>
        <w:tc>
          <w:tcPr>
            <w:shd w:val="clear" w:color="auto" w:fill="auto"/>
            <w:tcBorders/>
            <w:tcW w:w="1260" w:type="dxa"/>
            <w:vAlign w:val="center"/>
            <w:textDirection w:val="lrTb"/>
            <w:noWrap w:val="false"/>
          </w:tcPr>
          <w:p w14:paraId="02722EBD" w14:textId="66229D28">
            <w:pPr>
              <w:pBdr/>
              <w:spacing w:line="240" w:lineRule="auto"/>
              <w:ind/>
              <w:jc w:val="center"/>
              <w:rPr>
                <w:rFonts w:ascii="Lato" w:hAnsi="Lato" w:cs="Calibri"/>
                <w:b/>
                <w:sz w:val="22"/>
                <w:szCs w:val="22"/>
              </w:rPr>
            </w:pPr>
            <w:r>
              <w:rPr>
                <w:rFonts w:ascii="Lato" w:hAnsi="Lato" w:cs="Calibri"/>
                <w:b/>
                <w:sz w:val="22"/>
                <w:szCs w:val="22"/>
              </w:rPr>
              <w:t xml:space="preserve">10</w:t>
            </w:r>
            <w:r>
              <w:rPr>
                <w:rFonts w:ascii="Lato" w:hAnsi="Lato" w:cs="Calibri"/>
                <w:b/>
                <w:sz w:val="22"/>
                <w:szCs w:val="22"/>
              </w:rPr>
            </w:r>
            <w:r>
              <w:rPr>
                <w:rFonts w:ascii="Lato" w:hAnsi="Lato" w:cs="Calibri"/>
                <w:b/>
                <w:sz w:val="22"/>
                <w:szCs w:val="22"/>
              </w:rPr>
            </w:r>
          </w:p>
        </w:tc>
      </w:tr>
      <w:tr>
        <w:trPr>
          <w:trHeight w:val="395"/>
        </w:trPr>
        <w:tc>
          <w:tcPr>
            <w:shd w:val="clear" w:color="auto" w:fill="auto"/>
            <w:tcBorders>
              <w:top w:val="single" w:color="auto" w:sz="4" w:space="0"/>
            </w:tcBorders>
            <w:tcW w:w="8100" w:type="dxa"/>
            <w:vAlign w:val="center"/>
            <w:textDirection w:val="lrTb"/>
            <w:noWrap w:val="false"/>
          </w:tcPr>
          <w:p w14:paraId="7ADED6CF" w14:textId="245ECDA5">
            <w:pPr>
              <w:pBdr/>
              <w:spacing w:line="240" w:lineRule="auto"/>
              <w:ind/>
              <w:rPr>
                <w:rFonts w:ascii="Lato" w:hAnsi="Lato"/>
                <w:sz w:val="22"/>
              </w:rPr>
            </w:pPr>
            <w:r>
              <w:rPr>
                <w:rFonts w:ascii="Lato" w:hAnsi="Lato"/>
                <w:sz w:val="22"/>
              </w:rPr>
              <w:t xml:space="preserve">6.1 What is the level of representation of women within the governance bodies of the structure?</w:t>
            </w:r>
            <w:r>
              <w:rPr>
                <w:rFonts w:ascii="Lato" w:hAnsi="Lato"/>
                <w:sz w:val="22"/>
              </w:rPr>
            </w:r>
            <w:r>
              <w:rPr>
                <w:rFonts w:ascii="Lato" w:hAnsi="Lato"/>
                <w:sz w:val="22"/>
              </w:rPr>
            </w:r>
          </w:p>
        </w:tc>
        <w:tc>
          <w:tcPr>
            <w:shd w:val="clear" w:color="auto" w:fill="auto"/>
            <w:tcBorders/>
            <w:tcW w:w="1260" w:type="dxa"/>
            <w:vAlign w:val="center"/>
            <w:textDirection w:val="lrTb"/>
            <w:noWrap w:val="false"/>
          </w:tcPr>
          <w:p w14:paraId="51E3BF81" w14:textId="3A7A50DF">
            <w:pPr>
              <w:pBdr/>
              <w:spacing w:line="240" w:lineRule="auto"/>
              <w:ind/>
              <w:jc w:val="center"/>
              <w:rPr>
                <w:rFonts w:ascii="Lato" w:hAnsi="Lato" w:cs="Calibri"/>
                <w:sz w:val="22"/>
                <w:szCs w:val="22"/>
              </w:rPr>
            </w:pPr>
            <w:r>
              <w:rPr>
                <w:rFonts w:ascii="Lato" w:hAnsi="Lato" w:cs="Calibri"/>
                <w:sz w:val="22"/>
                <w:szCs w:val="22"/>
              </w:rPr>
              <w:t xml:space="preserve">5</w:t>
            </w:r>
            <w:r>
              <w:rPr>
                <w:rFonts w:ascii="Lato" w:hAnsi="Lato" w:cs="Calibri"/>
                <w:sz w:val="22"/>
                <w:szCs w:val="22"/>
              </w:rPr>
            </w:r>
            <w:r>
              <w:rPr>
                <w:rFonts w:ascii="Lato" w:hAnsi="Lato" w:cs="Calibri"/>
                <w:sz w:val="22"/>
                <w:szCs w:val="22"/>
              </w:rPr>
            </w:r>
          </w:p>
        </w:tc>
      </w:tr>
      <w:tr>
        <w:trPr>
          <w:trHeight w:val="395"/>
        </w:trPr>
        <w:tc>
          <w:tcPr>
            <w:shd w:val="clear" w:color="auto" w:fill="auto"/>
            <w:tcBorders>
              <w:top w:val="single" w:color="auto" w:sz="4" w:space="0"/>
            </w:tcBorders>
            <w:tcW w:w="8100" w:type="dxa"/>
            <w:vAlign w:val="center"/>
            <w:textDirection w:val="lrTb"/>
            <w:noWrap w:val="false"/>
          </w:tcPr>
          <w:p w14:paraId="0F549BBB" w14:textId="12471337">
            <w:pPr>
              <w:pBdr/>
              <w:spacing w:line="240" w:lineRule="auto"/>
              <w:ind/>
              <w:rPr>
                <w:rFonts w:ascii="Lato" w:hAnsi="Lato"/>
                <w:sz w:val="22"/>
              </w:rPr>
            </w:pPr>
            <w:r>
              <w:rPr>
                <w:rFonts w:ascii="Lato" w:hAnsi="Lato"/>
                <w:sz w:val="22"/>
              </w:rPr>
              <w:t xml:space="preserve">6.2 </w:t>
            </w:r>
            <w:r>
              <w:rPr>
                <w:rFonts w:ascii="Lato" w:hAnsi="Lato"/>
                <w:sz w:val="22"/>
              </w:rPr>
              <w:t xml:space="preserve">Does the organization have a policy for the prevention of and response to sexual abuse and exploitation (SEA)?</w:t>
            </w:r>
            <w:r>
              <w:rPr>
                <w:rFonts w:ascii="Lato" w:hAnsi="Lato"/>
                <w:sz w:val="22"/>
              </w:rPr>
            </w:r>
            <w:r>
              <w:rPr>
                <w:rFonts w:ascii="Lato" w:hAnsi="Lato"/>
                <w:sz w:val="22"/>
              </w:rPr>
            </w:r>
          </w:p>
        </w:tc>
        <w:tc>
          <w:tcPr>
            <w:shd w:val="clear" w:color="auto" w:fill="auto"/>
            <w:tcBorders/>
            <w:tcW w:w="1260" w:type="dxa"/>
            <w:vAlign w:val="center"/>
            <w:textDirection w:val="lrTb"/>
            <w:noWrap w:val="false"/>
          </w:tcPr>
          <w:p w14:paraId="3BE71380" w14:textId="43B2D76F">
            <w:pPr>
              <w:pBdr/>
              <w:spacing w:line="240" w:lineRule="auto"/>
              <w:ind/>
              <w:jc w:val="center"/>
              <w:rPr>
                <w:rFonts w:ascii="Lato" w:hAnsi="Lato" w:cs="Calibri"/>
                <w:sz w:val="22"/>
                <w:szCs w:val="22"/>
              </w:rPr>
            </w:pPr>
            <w:r>
              <w:rPr>
                <w:rFonts w:ascii="Lato" w:hAnsi="Lato" w:cs="Calibri"/>
                <w:sz w:val="22"/>
                <w:szCs w:val="22"/>
              </w:rPr>
              <w:t xml:space="preserve">5</w:t>
            </w:r>
            <w:r>
              <w:rPr>
                <w:rFonts w:ascii="Lato" w:hAnsi="Lato" w:cs="Calibri"/>
                <w:sz w:val="22"/>
                <w:szCs w:val="22"/>
              </w:rPr>
            </w:r>
            <w:r>
              <w:rPr>
                <w:rFonts w:ascii="Lato" w:hAnsi="Lato" w:cs="Calibri"/>
                <w:sz w:val="22"/>
                <w:szCs w:val="22"/>
              </w:rPr>
            </w:r>
          </w:p>
        </w:tc>
      </w:tr>
      <w:tr>
        <w:trPr>
          <w:trHeight w:val="395"/>
        </w:trPr>
        <w:tc>
          <w:tcPr>
            <w:shd w:val="clear" w:color="auto" w:fill="auto"/>
            <w:tcBorders>
              <w:top w:val="single" w:color="auto" w:sz="4" w:space="0"/>
            </w:tcBorders>
            <w:tcW w:w="8100" w:type="dxa"/>
            <w:vAlign w:val="center"/>
            <w:textDirection w:val="lrTb"/>
            <w:noWrap w:val="false"/>
          </w:tcPr>
          <w:p w14:paraId="7C9DA969" w14:textId="5E745676">
            <w:pPr>
              <w:pBdr/>
              <w:spacing w:line="240" w:lineRule="auto"/>
              <w:ind/>
              <w:jc w:val="right"/>
              <w:rPr>
                <w:rFonts w:ascii="Lato" w:hAnsi="Lato" w:cs="Calibri"/>
                <w:b/>
                <w:sz w:val="22"/>
                <w:szCs w:val="22"/>
              </w:rPr>
            </w:pPr>
            <w:r>
              <w:rPr>
                <w:rFonts w:ascii="Lato" w:hAnsi="Lato"/>
                <w:b/>
                <w:sz w:val="22"/>
              </w:rPr>
              <w:t xml:space="preserve">TOTAL SCORE</w:t>
            </w:r>
            <w:r>
              <w:rPr>
                <w:rFonts w:ascii="Lato" w:hAnsi="Lato" w:cs="Calibri"/>
                <w:b/>
                <w:sz w:val="22"/>
                <w:szCs w:val="22"/>
              </w:rPr>
            </w:r>
            <w:r>
              <w:rPr>
                <w:rFonts w:ascii="Lato" w:hAnsi="Lato" w:cs="Calibri"/>
                <w:b/>
                <w:sz w:val="22"/>
                <w:szCs w:val="22"/>
              </w:rPr>
            </w:r>
          </w:p>
        </w:tc>
        <w:tc>
          <w:tcPr>
            <w:shd w:val="clear" w:color="auto" w:fill="auto"/>
            <w:tcBorders/>
            <w:tcW w:w="1260" w:type="dxa"/>
            <w:vAlign w:val="center"/>
            <w:textDirection w:val="lrTb"/>
            <w:noWrap w:val="false"/>
          </w:tcPr>
          <w:p w14:paraId="0CB38880" w14:textId="61EBBC4E">
            <w:pPr>
              <w:pBdr/>
              <w:spacing w:line="240" w:lineRule="auto"/>
              <w:ind/>
              <w:jc w:val="center"/>
              <w:rPr>
                <w:rFonts w:ascii="Lato" w:hAnsi="Lato" w:cs="Calibri"/>
                <w:b/>
                <w:sz w:val="22"/>
                <w:szCs w:val="22"/>
              </w:rPr>
            </w:pPr>
            <w:r>
              <w:rPr>
                <w:rFonts w:ascii="Lato" w:hAnsi="Lato" w:cs="Calibri"/>
                <w:b/>
                <w:sz w:val="22"/>
                <w:szCs w:val="22"/>
              </w:rPr>
              <w:t xml:space="preserve">100</w:t>
            </w:r>
            <w:r>
              <w:rPr>
                <w:rFonts w:ascii="Lato" w:hAnsi="Lato" w:cs="Calibri"/>
                <w:b/>
                <w:sz w:val="22"/>
                <w:szCs w:val="22"/>
              </w:rPr>
            </w:r>
            <w:r>
              <w:rPr>
                <w:rFonts w:ascii="Lato" w:hAnsi="Lato" w:cs="Calibri"/>
                <w:b/>
                <w:sz w:val="22"/>
                <w:szCs w:val="22"/>
              </w:rPr>
            </w:r>
          </w:p>
        </w:tc>
      </w:tr>
    </w:tbl>
    <w:p w14:paraId="1DB221ED" w14:textId="77777777">
      <w:pPr>
        <w:pBdr/>
        <w:spacing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55CC55C4" w14:textId="328AD61C">
      <w:pPr>
        <w:pBdr/>
        <w:spacing w:line="240" w:lineRule="auto"/>
        <w:ind/>
        <w:jc w:val="both"/>
        <w:rPr>
          <w:rFonts w:ascii="Lato" w:hAnsi="Lato" w:cs="Calibri"/>
          <w:sz w:val="22"/>
          <w:szCs w:val="22"/>
        </w:rPr>
      </w:pPr>
      <w:r>
        <w:rPr>
          <w:rFonts w:ascii="Lato" w:hAnsi="Lato"/>
          <w:sz w:val="22"/>
        </w:rPr>
        <w:t xml:space="preserve">*</w:t>
      </w:r>
      <w:r>
        <w:rPr>
          <w:rFonts w:ascii="Lato" w:hAnsi="Lato"/>
          <w:sz w:val="22"/>
        </w:rPr>
        <w:t xml:space="preserve">A score of 5 (very good) will only be awarded if the proposal covers more than the minimum number of required priorities as stated in section 1.2 (programme </w:t>
      </w:r>
      <w:r>
        <w:rPr>
          <w:rFonts w:ascii="Lato" w:hAnsi="Lato"/>
          <w:sz w:val="22"/>
        </w:rPr>
        <w:t xml:space="preserve">objectives) of these Rules.</w:t>
      </w:r>
      <w:r>
        <w:rPr>
          <w:rFonts w:ascii="Lato" w:hAnsi="Lato" w:cs="Calibri"/>
          <w:sz w:val="22"/>
          <w:szCs w:val="22"/>
        </w:rPr>
      </w:r>
      <w:r>
        <w:rPr>
          <w:rFonts w:ascii="Lato" w:hAnsi="Lato" w:cs="Calibri"/>
          <w:sz w:val="22"/>
          <w:szCs w:val="22"/>
        </w:rPr>
      </w:r>
    </w:p>
    <w:p w14:paraId="1B0323C9" w14:textId="77777777">
      <w:pPr>
        <w:pBdr/>
        <w:spacing w:line="240" w:lineRule="auto"/>
        <w:ind/>
        <w:jc w:val="both"/>
        <w:rPr>
          <w:rFonts w:ascii="Lato" w:hAnsi="Lato" w:cs="Calibri"/>
          <w:sz w:val="22"/>
          <w:szCs w:val="22"/>
        </w:rPr>
      </w:pPr>
      <w:r>
        <w:rPr>
          <w:rFonts w:ascii="Lato" w:hAnsi="Lato"/>
          <w:sz w:val="22"/>
        </w:rPr>
        <w:t xml:space="preserve">** These scores are multiplied by 2 due to their importance.</w:t>
      </w:r>
      <w:r>
        <w:rPr>
          <w:rFonts w:ascii="Lato" w:hAnsi="Lato" w:cs="Calibri"/>
          <w:sz w:val="22"/>
          <w:szCs w:val="22"/>
        </w:rPr>
      </w:r>
      <w:r>
        <w:rPr>
          <w:rFonts w:ascii="Lato" w:hAnsi="Lato" w:cs="Calibri"/>
          <w:sz w:val="22"/>
          <w:szCs w:val="22"/>
        </w:rPr>
      </w:r>
    </w:p>
    <w:p w14:paraId="56518667" w14:textId="77777777">
      <w:pPr>
        <w:pBdr/>
        <w:spacing w:after="120"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7A418245" w14:textId="5715CE78">
      <w:pPr>
        <w:pBdr/>
        <w:spacing w:after="120" w:line="240" w:lineRule="auto"/>
        <w:ind/>
        <w:jc w:val="both"/>
        <w:rPr>
          <w:rFonts w:ascii="Lato" w:hAnsi="Lato" w:cs="Calibri"/>
          <w:sz w:val="22"/>
          <w:szCs w:val="22"/>
        </w:rPr>
      </w:pPr>
      <w:r>
        <w:rPr>
          <w:rFonts w:ascii="Lato" w:hAnsi="Lato" w:cs="Calibri"/>
          <w:sz w:val="22"/>
          <w:szCs w:val="22"/>
        </w:rPr>
        <w:t xml:space="preserve">Following the evaluation, a list will be compiled, ranking all applications according to their score. Only proposals with a total score of at least 70/100 will be considered in the ranking. Applications scoring</w:t>
      </w:r>
      <w:r>
        <w:rPr>
          <w:rFonts w:ascii="Lato" w:hAnsi="Lato" w:cs="Calibri"/>
          <w:sz w:val="22"/>
          <w:szCs w:val="22"/>
        </w:rPr>
        <w:t xml:space="preserve"> below 70/100 will be rejected.</w:t>
      </w:r>
      <w:r>
        <w:rPr>
          <w:rFonts w:ascii="Lato" w:hAnsi="Lato" w:cs="Calibri"/>
          <w:sz w:val="22"/>
          <w:szCs w:val="22"/>
        </w:rPr>
      </w:r>
      <w:r>
        <w:rPr>
          <w:rFonts w:ascii="Lato" w:hAnsi="Lato" w:cs="Calibri"/>
          <w:sz w:val="22"/>
          <w:szCs w:val="22"/>
        </w:rPr>
      </w:r>
    </w:p>
    <w:p w14:paraId="50596D6E" w14:textId="3E2F813C">
      <w:pPr>
        <w:pBdr/>
        <w:spacing w:after="120" w:line="240" w:lineRule="auto"/>
        <w:ind/>
        <w:jc w:val="both"/>
        <w:rPr>
          <w:rFonts w:ascii="Lato" w:hAnsi="Lato" w:cs="Calibri"/>
          <w:sz w:val="22"/>
          <w:szCs w:val="22"/>
        </w:rPr>
      </w:pPr>
      <w:r>
        <w:rPr>
          <w:rFonts w:ascii="Lato" w:hAnsi="Lato" w:cs="Calibri"/>
          <w:sz w:val="22"/>
          <w:szCs w:val="22"/>
        </w:rPr>
        <w:t xml:space="preserve">Based on</w:t>
      </w:r>
      <w:r>
        <w:rPr>
          <w:rFonts w:ascii="Lato" w:hAnsi="Lato" w:cs="Calibri"/>
          <w:sz w:val="22"/>
          <w:szCs w:val="22"/>
        </w:rPr>
        <w:t xml:space="preserve"> the ranking list submitted by Expertise France, the Steering Committee will make the final, discretionary selection of 5 projects to receive grants, taking into account, in particular, the thematic and geographical distribution of the proposed activities.</w:t>
      </w:r>
      <w:r>
        <w:rPr>
          <w:rFonts w:ascii="Lato" w:hAnsi="Lato" w:cs="Calibri"/>
          <w:sz w:val="22"/>
          <w:szCs w:val="22"/>
        </w:rPr>
      </w:r>
      <w:r>
        <w:rPr>
          <w:rFonts w:ascii="Lato" w:hAnsi="Lato" w:cs="Calibri"/>
          <w:sz w:val="22"/>
          <w:szCs w:val="22"/>
        </w:rPr>
      </w:r>
    </w:p>
    <w:p w14:paraId="5B0A4978" w14:textId="70125504">
      <w:pPr>
        <w:pBdr/>
        <w:spacing w:after="120" w:line="240" w:lineRule="auto"/>
        <w:ind/>
        <w:jc w:val="both"/>
        <w:rPr>
          <w:rFonts w:ascii="Lato" w:hAnsi="Lato" w:cs="Calibri"/>
          <w:b/>
          <w:sz w:val="22"/>
          <w:szCs w:val="22"/>
          <w:u w:val="single"/>
        </w:rPr>
      </w:pPr>
      <w:r>
        <w:rPr>
          <w:rFonts w:ascii="Lato" w:hAnsi="Lato" w:cs="Calibri"/>
          <w:b/>
          <w:sz w:val="22"/>
          <w:szCs w:val="22"/>
          <w:u w:val="single"/>
        </w:rPr>
        <w:t xml:space="preserve">STAGE </w:t>
      </w:r>
      <w:r>
        <w:rPr>
          <w:rFonts w:ascii="Lato" w:hAnsi="Lato" w:cs="Calibri"/>
          <w:b/>
          <w:sz w:val="22"/>
          <w:szCs w:val="22"/>
          <w:u w:val="single"/>
        </w:rPr>
        <w:t xml:space="preserve">3</w:t>
      </w:r>
      <w:r>
        <w:rPr>
          <w:rFonts w:ascii="Lato" w:hAnsi="Lato" w:cs="Calibri"/>
          <w:b/>
          <w:sz w:val="22"/>
          <w:szCs w:val="22"/>
          <w:u w:val="single"/>
        </w:rPr>
        <w:t xml:space="preserve">: </w:t>
      </w:r>
      <w:r>
        <w:rPr>
          <w:rFonts w:ascii="Lato" w:hAnsi="Lato" w:cs="Calibri"/>
          <w:b/>
          <w:sz w:val="22"/>
          <w:szCs w:val="22"/>
        </w:rPr>
        <w:t xml:space="preserve">ATTRIBUTION</w:t>
      </w:r>
      <w:r>
        <w:rPr>
          <w:rFonts w:ascii="Lato" w:hAnsi="Lato" w:cs="Calibri"/>
          <w:b/>
          <w:sz w:val="22"/>
          <w:szCs w:val="22"/>
          <w:u w:val="single"/>
        </w:rPr>
      </w:r>
      <w:r>
        <w:rPr>
          <w:rFonts w:ascii="Lato" w:hAnsi="Lato" w:cs="Calibri"/>
          <w:b/>
          <w:sz w:val="22"/>
          <w:szCs w:val="22"/>
          <w:u w:val="single"/>
        </w:rPr>
      </w:r>
    </w:p>
    <w:p w14:paraId="2F6CA99D" w14:textId="288253DB">
      <w:pPr>
        <w:pBdr/>
        <w:spacing w:after="120" w:line="240" w:lineRule="auto"/>
        <w:ind/>
        <w:jc w:val="both"/>
        <w:rPr>
          <w:rFonts w:ascii="Lato" w:hAnsi="Lato" w:cs="Calibri"/>
          <w:sz w:val="22"/>
          <w:szCs w:val="22"/>
        </w:rPr>
      </w:pPr>
      <w:r>
        <w:rPr>
          <w:rFonts w:ascii="Lato" w:hAnsi="Lato" w:cs="Calibri"/>
          <w:sz w:val="22"/>
          <w:szCs w:val="22"/>
        </w:rPr>
        <w:t xml:space="preserve">The provisional selection table will then be transmitted to a Steering Committee chaired by the</w:t>
      </w:r>
      <w:r>
        <w:rPr>
          <w:rFonts w:ascii="Lato" w:hAnsi="Lato" w:cs="Calibri"/>
          <w:sz w:val="22"/>
          <w:szCs w:val="22"/>
        </w:rPr>
        <w:t xml:space="preserve"> Ministry for Europe and Foreign Affairs</w:t>
      </w:r>
      <w:r>
        <w:rPr>
          <w:rFonts w:ascii="Lato" w:hAnsi="Lato" w:cs="Calibri"/>
          <w:sz w:val="22"/>
          <w:szCs w:val="22"/>
        </w:rPr>
        <w:t xml:space="preserve"> MEAE, which will examine the </w:t>
      </w:r>
      <w:r>
        <w:rPr>
          <w:rFonts w:ascii="Lato" w:hAnsi="Lato" w:cs="Calibri"/>
          <w:sz w:val="22"/>
          <w:szCs w:val="22"/>
        </w:rPr>
        <w:t xml:space="preserve">best</w:t>
      </w:r>
      <w:r>
        <w:rPr>
          <w:rFonts w:ascii="Lato" w:hAnsi="Lato" w:cs="Calibri"/>
          <w:sz w:val="22"/>
          <w:szCs w:val="22"/>
        </w:rPr>
        <w:t xml:space="preserve"> proposals </w:t>
      </w:r>
      <w:r>
        <w:rPr>
          <w:rFonts w:ascii="Lato" w:hAnsi="Lato" w:cs="Calibri"/>
          <w:sz w:val="22"/>
          <w:szCs w:val="22"/>
        </w:rPr>
        <w:t xml:space="preserve">preselected by Expertise France </w:t>
      </w:r>
      <w:r>
        <w:rPr>
          <w:rFonts w:ascii="Lato" w:hAnsi="Lato" w:cs="Calibri"/>
          <w:sz w:val="22"/>
          <w:szCs w:val="22"/>
        </w:rPr>
        <w:t xml:space="preserve">and decide at its discretion which projects will </w:t>
      </w:r>
      <w:r>
        <w:rPr>
          <w:rFonts w:ascii="Lato" w:hAnsi="Lato" w:cs="Calibri"/>
          <w:sz w:val="22"/>
          <w:szCs w:val="22"/>
        </w:rPr>
        <w:t xml:space="preserve">receive funding under this call (5 projects maximum).</w:t>
      </w:r>
      <w:r>
        <w:t xml:space="preserve"> </w:t>
      </w:r>
      <w:r>
        <w:rPr>
          <w:rFonts w:ascii="Lato" w:hAnsi="Lato" w:cs="Calibri"/>
          <w:sz w:val="22"/>
          <w:szCs w:val="22"/>
        </w:rPr>
        <w:t xml:space="preserve">Expertise France, as the implementing operator, will be responsible for notifying the results and signing the grant contracts with the selected organizations.</w:t>
      </w:r>
      <w:r>
        <w:rPr>
          <w:rFonts w:ascii="Lato" w:hAnsi="Lato" w:cs="Calibri"/>
          <w:sz w:val="22"/>
          <w:szCs w:val="22"/>
        </w:rPr>
      </w:r>
      <w:r>
        <w:rPr>
          <w:rFonts w:ascii="Lato" w:hAnsi="Lato" w:cs="Calibri"/>
          <w:sz w:val="22"/>
          <w:szCs w:val="22"/>
        </w:rPr>
      </w:r>
    </w:p>
    <w:p w14:paraId="1978C32D" w14:textId="16D263E1">
      <w:pPr>
        <w:pBdr/>
        <w:spacing w:after="120"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7138CDD3" w14:textId="38B85BF1">
      <w:pPr>
        <w:pBdr/>
        <w:spacing w:line="240" w:lineRule="auto"/>
        <w:ind/>
        <w:rPr>
          <w:rFonts w:ascii="Lato" w:hAnsi="Lato" w:eastAsia="Times New Roman" w:cs="Calibri"/>
          <w:sz w:val="22"/>
          <w:szCs w:val="22"/>
        </w:rPr>
      </w:pPr>
      <w:r>
        <w:br w:type="page" w:clear="all"/>
      </w:r>
      <w:r>
        <w:rPr>
          <w:rFonts w:ascii="Lato" w:hAnsi="Lato" w:eastAsia="Times New Roman" w:cs="Calibri"/>
          <w:sz w:val="22"/>
          <w:szCs w:val="22"/>
        </w:rPr>
      </w:r>
      <w:r>
        <w:rPr>
          <w:rFonts w:ascii="Lato" w:hAnsi="Lato" w:eastAsia="Times New Roman" w:cs="Calibri"/>
          <w:sz w:val="22"/>
          <w:szCs w:val="22"/>
        </w:rPr>
      </w:r>
    </w:p>
    <w:p w14:paraId="0AC975BA" w14:textId="4FE29113">
      <w:pPr>
        <w:pStyle w:val="1413"/>
        <w:keepLines w:val="true"/>
        <w:widowControl w:val="true"/>
        <w:pBdr/>
        <w:tabs>
          <w:tab w:val="left" w:leader="none" w:pos="567"/>
        </w:tabs>
        <w:spacing w:after="120" w:before="240" w:line="240" w:lineRule="auto"/>
        <w:ind/>
        <w:jc w:val="both"/>
        <w:rPr>
          <w:rFonts w:ascii="Lato" w:hAnsi="Lato" w:cs="Calibri"/>
          <w:sz w:val="22"/>
          <w:szCs w:val="22"/>
        </w:rPr>
      </w:pPr>
      <w:r/>
      <w:bookmarkStart w:id="90" w:name="_Toc75427664"/>
      <w:r>
        <w:rPr>
          <w:rFonts w:ascii="Lato" w:hAnsi="Lato"/>
          <w:sz w:val="22"/>
        </w:rPr>
        <w:t xml:space="preserve">2.4 </w:t>
      </w:r>
      <w:r>
        <w:rPr>
          <w:rFonts w:ascii="Lato" w:hAnsi="Lato"/>
          <w:sz w:val="22"/>
        </w:rPr>
        <w:t xml:space="preserve">Submission of supporting documents for provisionally selected applications</w:t>
      </w:r>
      <w:bookmarkEnd w:id="90"/>
      <w:r>
        <w:rPr>
          <w:rFonts w:ascii="Lato" w:hAnsi="Lato" w:cs="Calibri"/>
          <w:sz w:val="22"/>
          <w:szCs w:val="22"/>
        </w:rPr>
      </w:r>
      <w:r>
        <w:rPr>
          <w:rFonts w:ascii="Lato" w:hAnsi="Lato" w:cs="Calibri"/>
          <w:sz w:val="22"/>
          <w:szCs w:val="22"/>
        </w:rPr>
      </w:r>
    </w:p>
    <w:p w14:paraId="6DB60CDA" w14:textId="3DB35F14">
      <w:pPr>
        <w:pStyle w:val="1472"/>
        <w:pBdr/>
        <w:spacing/>
        <w:ind w:left="0"/>
        <w:rPr>
          <w:rStyle w:val="1534"/>
          <w:rFonts w:ascii="Lato" w:hAnsi="Lato" w:cs="Calibri"/>
          <w:szCs w:val="22"/>
        </w:rPr>
      </w:pPr>
      <w:r>
        <w:rPr>
          <w:rStyle w:val="1534"/>
          <w:rFonts w:ascii="Lato" w:hAnsi="Lato"/>
        </w:rPr>
        <w:t xml:space="preserve">Lead applicants whose applications have been p</w:t>
      </w:r>
      <w:r>
        <w:rPr>
          <w:rStyle w:val="1534"/>
          <w:rFonts w:ascii="Lato" w:hAnsi="Lato"/>
        </w:rPr>
        <w:t xml:space="preserve">rovisionally selected or included on the reserve list will be notified in writing by Expertise France. They will be asked to provide the following documents to enable Expertise France to verify their eligibility and, as applicable, that of their partner(s)</w:t>
      </w:r>
      <w:r>
        <w:rPr>
          <w:rStyle w:val="1456"/>
          <w:rFonts w:ascii="Lato" w:hAnsi="Lato" w:cs="Calibri"/>
          <w:sz w:val="22"/>
          <w:szCs w:val="22"/>
        </w:rPr>
        <w:footnoteReference w:id="19"/>
      </w:r>
      <w:r>
        <w:rPr>
          <w:rStyle w:val="1534"/>
          <w:rFonts w:ascii="Lato" w:hAnsi="Lato"/>
        </w:rPr>
        <w:t xml:space="preserve">:</w:t>
      </w:r>
      <w:r>
        <w:rPr>
          <w:rStyle w:val="1534"/>
          <w:rFonts w:ascii="Lato" w:hAnsi="Lato" w:cs="Calibri"/>
          <w:szCs w:val="22"/>
        </w:rPr>
      </w:r>
      <w:r>
        <w:rPr>
          <w:rStyle w:val="1534"/>
          <w:rFonts w:ascii="Lato" w:hAnsi="Lato" w:cs="Calibri"/>
          <w:szCs w:val="22"/>
        </w:rPr>
      </w:r>
    </w:p>
    <w:p w14:paraId="13B0AC30" w14:textId="0BE29D42">
      <w:pPr>
        <w:numPr>
          <w:ilvl w:val="0"/>
          <w:numId w:val="19"/>
        </w:numPr>
        <w:pBdr/>
        <w:tabs>
          <w:tab w:val="left" w:leader="none" w:pos="1417"/>
          <w:tab w:val="left" w:leader="none" w:pos="2126"/>
          <w:tab w:val="left" w:leader="none" w:pos="2835"/>
        </w:tabs>
        <w:spacing w:before="240" w:line="240" w:lineRule="auto"/>
        <w:ind/>
        <w:jc w:val="both"/>
        <w:rPr>
          <w:rFonts w:ascii="Lato" w:hAnsi="Lato" w:cs="Calibri"/>
          <w:sz w:val="22"/>
          <w:szCs w:val="22"/>
        </w:rPr>
      </w:pPr>
      <w:r>
        <w:rPr>
          <w:rFonts w:ascii="Lato" w:hAnsi="Lato"/>
          <w:sz w:val="22"/>
        </w:rPr>
        <w:t xml:space="preserve">An external audit report produced by an approved audit</w:t>
      </w:r>
      <w:r>
        <w:rPr>
          <w:rFonts w:ascii="Lato" w:hAnsi="Lato"/>
          <w:sz w:val="22"/>
        </w:rPr>
        <w:t xml:space="preserve">or, certifying the accounts of the lead applicant for the last available financial year where the total amount of the grant is above EUR 750,000 (EUR 100,000 for operating grants). The partners, if any, are not required to submit an external audit report. </w:t>
      </w:r>
      <w:r>
        <w:rPr>
          <w:rFonts w:ascii="Lato" w:hAnsi="Lato" w:cs="Calibri"/>
          <w:sz w:val="22"/>
          <w:szCs w:val="22"/>
        </w:rPr>
      </w:r>
      <w:r>
        <w:rPr>
          <w:rFonts w:ascii="Lato" w:hAnsi="Lato" w:cs="Calibri"/>
          <w:sz w:val="22"/>
          <w:szCs w:val="22"/>
        </w:rPr>
      </w:r>
    </w:p>
    <w:p w14:paraId="7BCA70B8" w14:textId="21BDD763">
      <w:pPr>
        <w:pBdr/>
        <w:tabs>
          <w:tab w:val="left" w:leader="none" w:pos="1417"/>
          <w:tab w:val="left" w:leader="none" w:pos="2126"/>
          <w:tab w:val="left" w:leader="none" w:pos="2835"/>
        </w:tabs>
        <w:spacing w:before="240" w:line="240" w:lineRule="auto"/>
        <w:ind w:left="360"/>
        <w:jc w:val="both"/>
        <w:rPr>
          <w:rFonts w:ascii="Lato" w:hAnsi="Lato" w:cs="Calibri"/>
          <w:sz w:val="22"/>
          <w:szCs w:val="22"/>
        </w:rPr>
      </w:pPr>
      <w:r>
        <w:rPr>
          <w:rFonts w:ascii="Lato" w:hAnsi="Lato"/>
          <w:sz w:val="22"/>
        </w:rPr>
        <w:t xml:space="preserve">This obligation does not apply to public bodies, international organisations, or secondary or higher education institutions.</w:t>
      </w:r>
      <w:r>
        <w:rPr>
          <w:rFonts w:ascii="Lato" w:hAnsi="Lato" w:cs="Calibri"/>
          <w:sz w:val="22"/>
          <w:szCs w:val="22"/>
        </w:rPr>
      </w:r>
      <w:r>
        <w:rPr>
          <w:rFonts w:ascii="Lato" w:hAnsi="Lato" w:cs="Calibri"/>
          <w:sz w:val="22"/>
          <w:szCs w:val="22"/>
        </w:rPr>
      </w:r>
    </w:p>
    <w:p w14:paraId="6D9EEAD3" w14:textId="5C018772">
      <w:pPr>
        <w:numPr>
          <w:ilvl w:val="0"/>
          <w:numId w:val="19"/>
        </w:numPr>
        <w:pBdr/>
        <w:tabs>
          <w:tab w:val="left" w:leader="none" w:pos="1417"/>
          <w:tab w:val="left" w:leader="none" w:pos="2126"/>
          <w:tab w:val="left" w:leader="none" w:pos="2835"/>
        </w:tabs>
        <w:spacing w:after="120" w:before="240" w:line="240" w:lineRule="auto"/>
        <w:ind/>
        <w:jc w:val="both"/>
        <w:rPr>
          <w:rFonts w:ascii="Lato" w:hAnsi="Lato" w:cs="Calibri"/>
          <w:sz w:val="22"/>
          <w:szCs w:val="22"/>
        </w:rPr>
      </w:pPr>
      <w:r>
        <w:rPr>
          <w:rFonts w:ascii="Lato" w:hAnsi="Lato"/>
          <w:sz w:val="22"/>
        </w:rPr>
        <w:t xml:space="preserve">A copy of the lead applicant’s most recent financial statements (income statement and balance sheet for the last financial year)</w:t>
      </w:r>
      <w:r>
        <w:rPr>
          <w:rStyle w:val="1456"/>
          <w:rFonts w:ascii="Lato" w:hAnsi="Lato" w:cs="Calibri"/>
          <w:sz w:val="22"/>
          <w:szCs w:val="22"/>
        </w:rPr>
        <w:footnoteReference w:id="20"/>
      </w:r>
      <w:r>
        <w:rPr>
          <w:rFonts w:ascii="Lato" w:hAnsi="Lato"/>
          <w:sz w:val="22"/>
        </w:rPr>
        <w:t xml:space="preserve">. The partners, if any, are not required to submit a copy of their financial statements;</w:t>
      </w:r>
      <w:r>
        <w:rPr>
          <w:rFonts w:ascii="Lato" w:hAnsi="Lato" w:cs="Calibri"/>
          <w:sz w:val="22"/>
          <w:szCs w:val="22"/>
        </w:rPr>
      </w:r>
      <w:r>
        <w:rPr>
          <w:rFonts w:ascii="Lato" w:hAnsi="Lato" w:cs="Calibri"/>
          <w:sz w:val="22"/>
          <w:szCs w:val="22"/>
        </w:rPr>
      </w:r>
    </w:p>
    <w:p w14:paraId="04A3807D" w14:textId="65D358BB">
      <w:pPr>
        <w:numPr>
          <w:ilvl w:val="0"/>
          <w:numId w:val="19"/>
        </w:numPr>
        <w:pBdr/>
        <w:spacing w:after="120" w:before="240" w:line="240" w:lineRule="auto"/>
        <w:ind/>
        <w:jc w:val="both"/>
        <w:outlineLvl w:val="0"/>
        <w:rPr>
          <w:rFonts w:ascii="Lato" w:hAnsi="Lato" w:cs="Calibri"/>
          <w:sz w:val="22"/>
          <w:szCs w:val="22"/>
        </w:rPr>
      </w:pPr>
      <w:r>
        <w:rPr>
          <w:rFonts w:ascii="Lato" w:hAnsi="Lato"/>
          <w:sz w:val="22"/>
        </w:rPr>
        <w:t xml:space="preserve">The financial identity information sheet (see Annex D of the Rules) duly completed and signed by each applicant (i.e. the lead applicant and its partners, as applicable), accompanied by the requested supporting documentation;</w:t>
      </w:r>
      <w:r>
        <w:rPr>
          <w:rFonts w:ascii="Lato" w:hAnsi="Lato" w:cs="Calibri"/>
          <w:sz w:val="22"/>
          <w:szCs w:val="22"/>
        </w:rPr>
      </w:r>
      <w:r>
        <w:rPr>
          <w:rFonts w:ascii="Lato" w:hAnsi="Lato" w:cs="Calibri"/>
          <w:sz w:val="22"/>
          <w:szCs w:val="22"/>
        </w:rPr>
      </w:r>
    </w:p>
    <w:p w14:paraId="0F84FB2D" w14:textId="5301486D">
      <w:pPr>
        <w:numPr>
          <w:ilvl w:val="0"/>
          <w:numId w:val="19"/>
        </w:numPr>
        <w:pBdr/>
        <w:spacing w:after="120" w:before="240" w:line="240" w:lineRule="auto"/>
        <w:ind/>
        <w:jc w:val="both"/>
        <w:outlineLvl w:val="0"/>
        <w:rPr>
          <w:rFonts w:ascii="Lato" w:hAnsi="Lato" w:cs="Calibri"/>
          <w:sz w:val="22"/>
          <w:szCs w:val="22"/>
        </w:rPr>
      </w:pPr>
      <w:r>
        <w:rPr>
          <w:rFonts w:ascii="Lato" w:hAnsi="Lato"/>
          <w:sz w:val="22"/>
        </w:rPr>
        <w:t xml:space="preserve">A capacity description sheet for the lead applicant (not partners) in accordance with the model attached in Annex E of these Rules;</w:t>
      </w:r>
      <w:r>
        <w:rPr>
          <w:rFonts w:ascii="Lato" w:hAnsi="Lato" w:cs="Calibri"/>
          <w:sz w:val="22"/>
          <w:szCs w:val="22"/>
        </w:rPr>
      </w:r>
      <w:r>
        <w:rPr>
          <w:rFonts w:ascii="Lato" w:hAnsi="Lato" w:cs="Calibri"/>
          <w:sz w:val="22"/>
          <w:szCs w:val="22"/>
        </w:rPr>
      </w:r>
    </w:p>
    <w:p w14:paraId="34504A80" w14:textId="05C21C75">
      <w:pPr>
        <w:pBdr/>
        <w:tabs>
          <w:tab w:val="left" w:leader="none" w:pos="1417"/>
          <w:tab w:val="left" w:leader="none" w:pos="2126"/>
          <w:tab w:val="left" w:leader="none" w:pos="2835"/>
        </w:tabs>
        <w:spacing w:after="120" w:before="240" w:line="240" w:lineRule="auto"/>
        <w:ind w:hanging="426" w:left="426"/>
        <w:jc w:val="both"/>
        <w:rPr>
          <w:rFonts w:ascii="Lato" w:hAnsi="Lato"/>
          <w:sz w:val="22"/>
        </w:rPr>
      </w:pPr>
      <w:r>
        <w:rPr>
          <w:rFonts w:ascii="Lato" w:hAnsi="Lato"/>
          <w:sz w:val="22"/>
        </w:rPr>
        <w:t xml:space="preserve">5. </w:t>
      </w:r>
      <w:r>
        <w:rPr>
          <w:rFonts w:ascii="Lato" w:hAnsi="Lato"/>
          <w:sz w:val="22"/>
        </w:rPr>
        <w:tab/>
      </w:r>
      <w:r>
        <w:rPr>
          <w:rFonts w:ascii="Lato" w:hAnsi="Lato"/>
          <w:sz w:val="22"/>
        </w:rPr>
        <w:t xml:space="preserve">A certificate of registration of the legal entity in the country in which the action is implemented (proof of legal existence) as well as proof of the non-profit nature of the organization.</w:t>
      </w:r>
      <w:r>
        <w:rPr>
          <w:rFonts w:ascii="Lato" w:hAnsi="Lato"/>
          <w:sz w:val="22"/>
        </w:rPr>
      </w:r>
      <w:r>
        <w:rPr>
          <w:rFonts w:ascii="Lato" w:hAnsi="Lato"/>
          <w:sz w:val="22"/>
        </w:rPr>
      </w:r>
    </w:p>
    <w:p w14:paraId="2BF1F793" w14:textId="4A2927D8">
      <w:pPr>
        <w:pBdr/>
        <w:tabs>
          <w:tab w:val="left" w:leader="none" w:pos="1417"/>
          <w:tab w:val="left" w:leader="none" w:pos="2126"/>
          <w:tab w:val="left" w:leader="none" w:pos="2835"/>
        </w:tabs>
        <w:spacing w:after="120" w:line="240" w:lineRule="auto"/>
        <w:ind/>
        <w:jc w:val="both"/>
        <w:rPr>
          <w:rFonts w:ascii="Lato" w:hAnsi="Lato" w:cs="Calibri"/>
          <w:sz w:val="22"/>
          <w:szCs w:val="22"/>
        </w:rPr>
      </w:pPr>
      <w:r>
        <w:rPr>
          <w:rFonts w:ascii="Lato" w:hAnsi="Lato"/>
          <w:sz w:val="22"/>
        </w:rPr>
        <w:t xml:space="preserve">Where such documents are n</w:t>
      </w:r>
      <w:r>
        <w:rPr>
          <w:rFonts w:ascii="Lato" w:hAnsi="Lato"/>
          <w:sz w:val="22"/>
        </w:rPr>
        <w:t xml:space="preserve">ot written in French or English</w:t>
      </w:r>
      <w:r>
        <w:rPr>
          <w:rFonts w:ascii="Lato" w:hAnsi="Lato"/>
          <w:sz w:val="22"/>
        </w:rPr>
        <w:t xml:space="preserve">, a translation into </w:t>
      </w:r>
      <w:r>
        <w:rPr>
          <w:rFonts w:ascii="Lato" w:hAnsi="Lato"/>
          <w:sz w:val="22"/>
        </w:rPr>
        <w:t xml:space="preserve">French or English </w:t>
      </w:r>
      <w:r>
        <w:rPr>
          <w:rFonts w:ascii="Lato" w:hAnsi="Lato"/>
          <w:sz w:val="22"/>
        </w:rPr>
        <w:t xml:space="preserve">of the document’s pertinent parties proving the eligibility of the lead applicant and, as applicable, of the partners, must be enclosed to enable the application to be analysed.</w:t>
      </w:r>
      <w:r>
        <w:rPr>
          <w:rFonts w:ascii="Lato" w:hAnsi="Lato" w:cs="Calibri"/>
          <w:sz w:val="22"/>
          <w:szCs w:val="22"/>
        </w:rPr>
      </w:r>
      <w:r>
        <w:rPr>
          <w:rFonts w:ascii="Lato" w:hAnsi="Lato" w:cs="Calibri"/>
          <w:sz w:val="22"/>
          <w:szCs w:val="22"/>
        </w:rPr>
      </w:r>
    </w:p>
    <w:p w14:paraId="15B85E13" w14:textId="26AF1CCE">
      <w:pPr>
        <w:pStyle w:val="1519"/>
        <w:pBdr/>
        <w:spacing/>
        <w:ind/>
        <w:rPr/>
      </w:pPr>
      <w:r>
        <w:t xml:space="preserve">If the aforementioned supporting documentation is not provided before the deadline specified in the request for submission of supporting documentation issued by Expertise France to the lead applicant, the request may be rejected.</w:t>
      </w:r>
      <w:r/>
    </w:p>
    <w:p w14:paraId="4EA9DA74" w14:textId="7FC9F1D0">
      <w:pPr>
        <w:pStyle w:val="1519"/>
        <w:pBdr/>
        <w:spacing/>
        <w:ind/>
        <w:rPr/>
      </w:pPr>
      <w:r>
        <w:t xml:space="preserve"> </w:t>
      </w:r>
      <w:r>
        <w:t xml:space="preserve">After verifying the supporting documents and scoring the projects, the Expertise France evaluation committee will submit a list of all eligible projects, ra</w:t>
      </w:r>
      <w:r>
        <w:t xml:space="preserve">nked by score, to the Director General of Expertise France or their delegate. This list will then be submitted to the Laboratory Secretariat: the final 5 projects will be selected by the panel of independent experts of the Online Women's Rights Laboratory.</w:t>
      </w:r>
      <w:r/>
    </w:p>
    <w:p w14:paraId="444904CF" w14:textId="1B4078BE">
      <w:pPr>
        <w:pStyle w:val="1413"/>
        <w:keepLines w:val="true"/>
        <w:widowControl w:val="true"/>
        <w:pBdr/>
        <w:tabs>
          <w:tab w:val="left" w:leader="none" w:pos="567"/>
        </w:tabs>
        <w:spacing w:after="120" w:before="240" w:line="240" w:lineRule="auto"/>
        <w:ind/>
        <w:jc w:val="both"/>
        <w:rPr>
          <w:rFonts w:ascii="Lato" w:hAnsi="Lato" w:cs="Calibri"/>
          <w:sz w:val="22"/>
          <w:szCs w:val="22"/>
        </w:rPr>
      </w:pPr>
      <w:r/>
      <w:bookmarkStart w:id="91" w:name="_Toc75427665"/>
      <w:r>
        <w:rPr>
          <w:rFonts w:ascii="Lato" w:hAnsi="Lato"/>
          <w:sz w:val="22"/>
        </w:rPr>
        <w:t xml:space="preserve">2.5 </w:t>
      </w:r>
      <w:r>
        <w:rPr>
          <w:rFonts w:ascii="Lato" w:hAnsi="Lato"/>
          <w:sz w:val="22"/>
        </w:rPr>
        <w:t xml:space="preserve">Notification of the Expertise France decision</w:t>
      </w:r>
      <w:bookmarkEnd w:id="91"/>
      <w:r>
        <w:rPr>
          <w:rFonts w:ascii="Lato" w:hAnsi="Lato"/>
          <w:sz w:val="22"/>
        </w:rPr>
        <w:t xml:space="preserve"> </w:t>
      </w:r>
      <w:r>
        <w:rPr>
          <w:rFonts w:ascii="Lato" w:hAnsi="Lato" w:cs="Calibri"/>
          <w:sz w:val="22"/>
          <w:szCs w:val="22"/>
        </w:rPr>
      </w:r>
      <w:r>
        <w:rPr>
          <w:rFonts w:ascii="Lato" w:hAnsi="Lato" w:cs="Calibri"/>
          <w:sz w:val="22"/>
          <w:szCs w:val="22"/>
        </w:rPr>
      </w:r>
    </w:p>
    <w:p w14:paraId="41F5D6DE" w14:textId="436C1AB5">
      <w:pPr>
        <w:pStyle w:val="1472"/>
        <w:pBdr/>
        <w:spacing w:after="120"/>
        <w:ind w:left="0"/>
        <w:rPr>
          <w:rFonts w:ascii="Lato" w:hAnsi="Lato" w:cs="Calibri"/>
          <w:b/>
          <w:sz w:val="22"/>
          <w:szCs w:val="22"/>
        </w:rPr>
      </w:pPr>
      <w:r>
        <w:rPr>
          <w:rFonts w:ascii="Lato" w:hAnsi="Lato"/>
          <w:b/>
          <w:sz w:val="22"/>
        </w:rPr>
        <w:t xml:space="preserve">Content of the decision </w:t>
      </w:r>
      <w:r>
        <w:rPr>
          <w:rFonts w:ascii="Lato" w:hAnsi="Lato" w:cs="Calibri"/>
          <w:b/>
          <w:sz w:val="22"/>
          <w:szCs w:val="22"/>
        </w:rPr>
      </w:r>
      <w:r>
        <w:rPr>
          <w:rFonts w:ascii="Lato" w:hAnsi="Lato" w:cs="Calibri"/>
          <w:b/>
          <w:sz w:val="22"/>
          <w:szCs w:val="22"/>
        </w:rPr>
      </w:r>
    </w:p>
    <w:p w14:paraId="7DAB6073" w14:textId="7847FD11">
      <w:pPr>
        <w:pStyle w:val="1472"/>
        <w:pBdr/>
        <w:spacing w:after="120"/>
        <w:ind w:left="0"/>
        <w:rPr>
          <w:rFonts w:ascii="Lato" w:hAnsi="Lato" w:cs="Calibri"/>
          <w:sz w:val="22"/>
          <w:szCs w:val="22"/>
        </w:rPr>
      </w:pPr>
      <w:r>
        <w:rPr>
          <w:rFonts w:ascii="Lato" w:hAnsi="Lato"/>
          <w:sz w:val="22"/>
        </w:rPr>
        <w:t xml:space="preserve">Lead applicants will be advised in writing of Expertise France’s decision regarding their applications and, if rejected, the reasons for the negative decision.</w:t>
      </w:r>
      <w:r>
        <w:rPr>
          <w:rFonts w:ascii="Lato" w:hAnsi="Lato" w:cs="Calibri"/>
          <w:sz w:val="22"/>
          <w:szCs w:val="22"/>
        </w:rPr>
      </w:r>
      <w:r>
        <w:rPr>
          <w:rFonts w:ascii="Lato" w:hAnsi="Lato" w:cs="Calibri"/>
          <w:sz w:val="22"/>
          <w:szCs w:val="22"/>
        </w:rPr>
      </w:r>
    </w:p>
    <w:p w14:paraId="7F885F88" w14:textId="5AFBD3CA">
      <w:pPr>
        <w:pBdr/>
        <w:spacing w:after="120"/>
        <w:ind/>
        <w:jc w:val="both"/>
        <w:rPr>
          <w:rFonts w:ascii="Lato" w:hAnsi="Lato" w:eastAsia="Lato" w:cs="Lato"/>
          <w:sz w:val="22"/>
        </w:rPr>
      </w:pPr>
      <w:r>
        <w:rPr>
          <w:rFonts w:ascii="Lato" w:hAnsi="Lato"/>
          <w:color w:val="000000"/>
          <w:sz w:val="22"/>
        </w:rPr>
        <w:t xml:space="preserve">Should</w:t>
      </w:r>
      <w:r>
        <w:rPr>
          <w:rFonts w:ascii="Lato" w:hAnsi="Lato"/>
          <w:color w:val="000000"/>
          <w:sz w:val="22"/>
        </w:rPr>
        <w:t xml:space="preserve"> an applicant believe they are the victim of an error or irregularity committed during a call for projects procedure, they must refer the matter directly to Expertise France. Expertise France must issue a response within 30 days of receiving the complaint.</w:t>
      </w:r>
      <w:r>
        <w:rPr>
          <w:rFonts w:ascii="Lato" w:hAnsi="Lato"/>
          <w:sz w:val="22"/>
        </w:rPr>
        <w:t xml:space="preserve"> Furthermore, if t</w:t>
      </w:r>
      <w:r>
        <w:rPr>
          <w:rFonts w:ascii="Lato" w:hAnsi="Lato"/>
          <w:sz w:val="22"/>
        </w:rPr>
        <w:t xml:space="preserve">he response from Expertise France is unsatisfactory to the applicant, within two months following notification of their decision, said applicant may lodge an appeal with the Registrar of the Paris Administrative Court, 7 rue de Jouy, 75004 Paris, France - </w:t>
      </w:r>
      <w:hyperlink r:id="rId19" w:tooltip="http://paris.tribunal-administratif.fr/" w:history="1">
        <w:r>
          <w:rPr>
            <w:rFonts w:ascii="Lato" w:hAnsi="Lato"/>
            <w:color w:val="0000ff"/>
            <w:sz w:val="22"/>
            <w:u w:val="single"/>
          </w:rPr>
          <w:t xml:space="preserve">http://paris.tribunal-administratif.fr/</w:t>
        </w:r>
      </w:hyperlink>
      <w:r>
        <w:rPr>
          <w:rFonts w:ascii="Lato" w:hAnsi="Lato"/>
          <w:sz w:val="22"/>
        </w:rPr>
        <w:t xml:space="preserve">.</w:t>
      </w:r>
      <w:r>
        <w:rPr>
          <w:rFonts w:ascii="Lato" w:hAnsi="Lato" w:eastAsia="Lato" w:cs="Lato"/>
          <w:sz w:val="22"/>
        </w:rPr>
      </w:r>
      <w:r>
        <w:rPr>
          <w:rFonts w:ascii="Lato" w:hAnsi="Lato" w:eastAsia="Lato" w:cs="Lato"/>
          <w:sz w:val="22"/>
        </w:rPr>
      </w:r>
    </w:p>
    <w:p w14:paraId="62B9F2D9" w14:textId="2495D97F">
      <w:pPr>
        <w:pStyle w:val="1472"/>
        <w:pBdr/>
        <w:spacing w:after="120" w:before="240"/>
        <w:ind w:left="0"/>
        <w:rPr>
          <w:rFonts w:ascii="Lato" w:hAnsi="Lato" w:cs="Calibri"/>
          <w:b/>
          <w:sz w:val="22"/>
          <w:szCs w:val="22"/>
        </w:rPr>
      </w:pPr>
      <w:r>
        <w:rPr>
          <w:rFonts w:ascii="Lato" w:hAnsi="Lato"/>
          <w:b/>
          <w:sz w:val="22"/>
        </w:rPr>
        <w:t xml:space="preserve">Indicative timetable</w:t>
      </w:r>
      <w:r>
        <w:rPr>
          <w:rFonts w:ascii="Lato" w:hAnsi="Lato" w:cs="Calibri"/>
          <w:b/>
          <w:sz w:val="22"/>
          <w:szCs w:val="22"/>
        </w:rPr>
      </w:r>
      <w:r>
        <w:rPr>
          <w:rFonts w:ascii="Lato" w:hAnsi="Lato" w:cs="Calibri"/>
          <w:b/>
          <w:sz w:val="22"/>
          <w:szCs w:val="22"/>
        </w:rPr>
      </w:r>
    </w:p>
    <w:tbl>
      <w:tblPr>
        <w:tblInd w:w="108" w:type="dxa"/>
        <w:tblW w:w="97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103"/>
        <w:gridCol w:w="2977"/>
        <w:gridCol w:w="1701"/>
      </w:tblGrid>
      <w:tr>
        <w:trPr/>
        <w:tc>
          <w:tcPr>
            <w:tcBorders>
              <w:bottom w:val="none" w:color="000000" w:sz="4" w:space="0"/>
            </w:tcBorders>
            <w:tcW w:w="5103" w:type="dxa"/>
            <w:textDirection w:val="lrTb"/>
            <w:noWrap w:val="false"/>
          </w:tcPr>
          <w:p w14:paraId="391BDF5B" w14:textId="77777777">
            <w:pPr>
              <w:pBdr/>
              <w:spacing w:line="240" w:lineRule="auto"/>
              <w:ind/>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tc>
        <w:tc>
          <w:tcPr>
            <w:shd w:val="pct10" w:color="auto" w:fill="ffffff"/>
            <w:tcBorders/>
            <w:tcW w:w="2977" w:type="dxa"/>
            <w:textDirection w:val="lrTb"/>
            <w:noWrap w:val="false"/>
          </w:tcPr>
          <w:p w14:paraId="7D5489EF" w14:textId="77777777">
            <w:pPr>
              <w:pBdr/>
              <w:spacing w:line="240" w:lineRule="auto"/>
              <w:ind/>
              <w:jc w:val="center"/>
              <w:rPr>
                <w:rFonts w:ascii="Lato" w:hAnsi="Lato" w:cs="Calibri"/>
                <w:b/>
                <w:sz w:val="22"/>
                <w:szCs w:val="22"/>
              </w:rPr>
            </w:pPr>
            <w:r>
              <w:rPr>
                <w:rFonts w:ascii="Lato" w:hAnsi="Lato"/>
                <w:b/>
                <w:sz w:val="22"/>
              </w:rPr>
              <w:t xml:space="preserve">DATE</w:t>
            </w:r>
            <w:r>
              <w:rPr>
                <w:rFonts w:ascii="Lato" w:hAnsi="Lato" w:cs="Calibri"/>
                <w:b/>
                <w:sz w:val="22"/>
                <w:szCs w:val="22"/>
              </w:rPr>
            </w:r>
            <w:r>
              <w:rPr>
                <w:rFonts w:ascii="Lato" w:hAnsi="Lato" w:cs="Calibri"/>
                <w:b/>
                <w:sz w:val="22"/>
                <w:szCs w:val="22"/>
              </w:rPr>
            </w:r>
          </w:p>
        </w:tc>
        <w:tc>
          <w:tcPr>
            <w:shd w:val="pct10" w:color="auto" w:fill="ffffff"/>
            <w:tcBorders>
              <w:bottom w:val="none" w:color="000000" w:sz="4" w:space="0"/>
            </w:tcBorders>
            <w:tcW w:w="1701" w:type="dxa"/>
            <w:textDirection w:val="lrTb"/>
            <w:noWrap w:val="false"/>
          </w:tcPr>
          <w:p w14:paraId="2F3C9AE6" w14:textId="77777777">
            <w:pPr>
              <w:pBdr/>
              <w:spacing w:line="240" w:lineRule="auto"/>
              <w:ind/>
              <w:jc w:val="center"/>
              <w:rPr>
                <w:rFonts w:ascii="Lato" w:hAnsi="Lato" w:cs="Calibri"/>
                <w:b/>
                <w:sz w:val="22"/>
                <w:szCs w:val="22"/>
              </w:rPr>
            </w:pPr>
            <w:r>
              <w:rPr>
                <w:rFonts w:ascii="Lato" w:hAnsi="Lato"/>
                <w:b/>
                <w:sz w:val="22"/>
              </w:rPr>
              <w:t xml:space="preserve">TIME</w:t>
            </w:r>
            <w:r>
              <w:rPr>
                <w:rFonts w:ascii="Lato" w:hAnsi="Lato" w:cs="Calibri"/>
                <w:b/>
                <w:sz w:val="22"/>
                <w:szCs w:val="22"/>
              </w:rPr>
            </w:r>
            <w:r>
              <w:rPr>
                <w:rFonts w:ascii="Lato" w:hAnsi="Lato" w:cs="Calibri"/>
                <w:b/>
                <w:sz w:val="22"/>
                <w:szCs w:val="22"/>
              </w:rPr>
            </w:r>
          </w:p>
        </w:tc>
      </w:tr>
      <w:tr>
        <w:trPr/>
        <w:tc>
          <w:tcPr>
            <w:shd w:val="pct10" w:color="auto" w:fill="ffffff"/>
            <w:tcBorders/>
            <w:tcW w:w="5103" w:type="dxa"/>
            <w:textDirection w:val="lrTb"/>
            <w:noWrap w:val="false"/>
          </w:tcPr>
          <w:p w14:paraId="488B28F8" w14:textId="2145F40D">
            <w:pPr>
              <w:pBdr/>
              <w:spacing w:after="120" w:before="120" w:line="240" w:lineRule="auto"/>
              <w:ind/>
              <w:rPr>
                <w:rFonts w:ascii="Lato" w:hAnsi="Lato" w:cs="Calibri"/>
                <w:b/>
                <w:sz w:val="22"/>
                <w:szCs w:val="22"/>
              </w:rPr>
            </w:pPr>
            <w:r>
              <w:rPr>
                <w:rFonts w:ascii="Lato" w:hAnsi="Lato"/>
                <w:b/>
                <w:sz w:val="22"/>
              </w:rPr>
              <w:t xml:space="preserve">1</w:t>
            </w:r>
            <w:r>
              <w:rPr>
                <w:rFonts w:ascii="Lato" w:hAnsi="Lato"/>
                <w:b/>
                <w:sz w:val="22"/>
              </w:rPr>
              <w:t xml:space="preserve">. Deadline clarification requests issued to Expertise France</w:t>
            </w:r>
            <w:r>
              <w:rPr>
                <w:rFonts w:ascii="Lato" w:hAnsi="Lato" w:cs="Calibri"/>
                <w:b/>
                <w:sz w:val="22"/>
                <w:szCs w:val="22"/>
              </w:rPr>
            </w:r>
            <w:r>
              <w:rPr>
                <w:rFonts w:ascii="Lato" w:hAnsi="Lato" w:cs="Calibri"/>
                <w:b/>
                <w:sz w:val="22"/>
                <w:szCs w:val="22"/>
              </w:rPr>
            </w:r>
          </w:p>
        </w:tc>
        <w:tc>
          <w:tcPr>
            <w:tcBorders/>
            <w:tcW w:w="2977" w:type="dxa"/>
            <w:textDirection w:val="lrTb"/>
            <w:noWrap w:val="false"/>
          </w:tcPr>
          <w:p w14:paraId="1DAF8CFC" w14:textId="63C506A9">
            <w:pPr>
              <w:pBdr/>
              <w:spacing w:after="120" w:before="120" w:line="240" w:lineRule="auto"/>
              <w:ind/>
              <w:jc w:val="center"/>
              <w:rPr>
                <w:rFonts w:ascii="Lato" w:hAnsi="Lato" w:cs="Calibri"/>
                <w:sz w:val="22"/>
                <w:szCs w:val="22"/>
              </w:rPr>
            </w:pPr>
            <w:r>
              <w:rPr>
                <w:rFonts w:ascii="Lato" w:hAnsi="Lato"/>
                <w:sz w:val="22"/>
              </w:rPr>
              <w:t xml:space="preserve">March </w:t>
            </w:r>
            <w:r>
              <w:rPr>
                <w:rFonts w:ascii="Lato" w:hAnsi="Lato"/>
                <w:sz w:val="22"/>
              </w:rPr>
              <w:t xml:space="preserve">31</w:t>
            </w:r>
            <w:bookmarkStart w:id="93" w:name="_GoBack"/>
            <w:r/>
            <w:bookmarkEnd w:id="93"/>
            <w:r>
              <w:rPr>
                <w:rFonts w:ascii="Lato" w:hAnsi="Lato"/>
                <w:sz w:val="22"/>
              </w:rPr>
              <w:t xml:space="preserve">, 2026</w:t>
            </w:r>
            <w:r>
              <w:rPr>
                <w:rFonts w:ascii="Lato" w:hAnsi="Lato" w:cs="Calibri"/>
                <w:sz w:val="22"/>
                <w:szCs w:val="22"/>
              </w:rPr>
            </w:r>
            <w:r>
              <w:rPr>
                <w:rFonts w:ascii="Lato" w:hAnsi="Lato" w:cs="Calibri"/>
                <w:sz w:val="22"/>
                <w:szCs w:val="22"/>
              </w:rPr>
            </w:r>
          </w:p>
        </w:tc>
        <w:tc>
          <w:tcPr>
            <w:tcBorders/>
            <w:tcW w:w="1701" w:type="dxa"/>
            <w:textDirection w:val="lrTb"/>
            <w:noWrap w:val="false"/>
          </w:tcPr>
          <w:p w14:paraId="72C05FAF" w14:textId="51884D12">
            <w:pPr>
              <w:pBdr/>
              <w:spacing w:after="120" w:before="120" w:line="240" w:lineRule="auto"/>
              <w:ind/>
              <w:jc w:val="center"/>
              <w:rPr>
                <w:rFonts w:ascii="Lato" w:hAnsi="Lato" w:cs="Calibri"/>
                <w:sz w:val="22"/>
                <w:szCs w:val="22"/>
              </w:rPr>
            </w:pPr>
            <w:r>
              <w:rPr>
                <w:rFonts w:ascii="Lato" w:hAnsi="Lato" w:cs="Calibri"/>
                <w:sz w:val="22"/>
                <w:szCs w:val="22"/>
              </w:rPr>
              <w:t xml:space="preserve">11h59 PM</w:t>
            </w:r>
            <w:r>
              <w:rPr>
                <w:rFonts w:ascii="Lato" w:hAnsi="Lato"/>
                <w:sz w:val="22"/>
              </w:rPr>
              <w:t xml:space="preserve"> (Paris time)</w:t>
            </w:r>
            <w:r>
              <w:rPr>
                <w:rFonts w:ascii="Lato" w:hAnsi="Lato" w:cs="Calibri"/>
                <w:sz w:val="22"/>
                <w:szCs w:val="22"/>
              </w:rPr>
            </w:r>
            <w:r>
              <w:rPr>
                <w:rFonts w:ascii="Lato" w:hAnsi="Lato" w:cs="Calibri"/>
                <w:sz w:val="22"/>
                <w:szCs w:val="22"/>
              </w:rPr>
            </w:r>
          </w:p>
        </w:tc>
      </w:tr>
      <w:tr>
        <w:trPr/>
        <w:tc>
          <w:tcPr>
            <w:shd w:val="pct10" w:color="auto" w:fill="ffffff"/>
            <w:tcBorders/>
            <w:tcW w:w="5103" w:type="dxa"/>
            <w:textDirection w:val="lrTb"/>
            <w:noWrap w:val="false"/>
          </w:tcPr>
          <w:p w14:paraId="4817122E" w14:textId="0A6763D4">
            <w:pPr>
              <w:pBdr/>
              <w:spacing w:after="120" w:before="120" w:line="240" w:lineRule="auto"/>
              <w:ind/>
              <w:rPr>
                <w:rFonts w:ascii="Lato" w:hAnsi="Lato" w:cs="Calibri"/>
                <w:b/>
                <w:sz w:val="22"/>
                <w:szCs w:val="22"/>
              </w:rPr>
            </w:pPr>
            <w:r>
              <w:rPr>
                <w:rFonts w:ascii="Lato" w:hAnsi="Lato"/>
                <w:b/>
                <w:sz w:val="22"/>
              </w:rPr>
              <w:t xml:space="preserve">2</w:t>
            </w:r>
            <w:r>
              <w:rPr>
                <w:rFonts w:ascii="Lato" w:hAnsi="Lato"/>
                <w:b/>
                <w:sz w:val="22"/>
              </w:rPr>
              <w:t xml:space="preserve">. Last date on which clarifications are given by Expertise France</w:t>
            </w:r>
            <w:r>
              <w:rPr>
                <w:rFonts w:ascii="Lato" w:hAnsi="Lato" w:cs="Calibri"/>
                <w:b/>
                <w:sz w:val="22"/>
                <w:szCs w:val="22"/>
              </w:rPr>
            </w:r>
            <w:r>
              <w:rPr>
                <w:rFonts w:ascii="Lato" w:hAnsi="Lato" w:cs="Calibri"/>
                <w:b/>
                <w:sz w:val="22"/>
                <w:szCs w:val="22"/>
              </w:rPr>
            </w:r>
          </w:p>
        </w:tc>
        <w:tc>
          <w:tcPr>
            <w:tcBorders/>
            <w:tcW w:w="2977" w:type="dxa"/>
            <w:textDirection w:val="lrTb"/>
            <w:noWrap w:val="false"/>
          </w:tcPr>
          <w:p w14:paraId="38215CDB" w14:textId="49BAD821">
            <w:pPr>
              <w:pBdr/>
              <w:spacing w:after="120" w:before="120" w:line="240" w:lineRule="auto"/>
              <w:ind/>
              <w:jc w:val="center"/>
              <w:rPr>
                <w:rFonts w:ascii="Lato" w:hAnsi="Lato" w:cs="Calibri"/>
                <w:sz w:val="22"/>
                <w:szCs w:val="22"/>
              </w:rPr>
            </w:pPr>
            <w:r>
              <w:rPr>
                <w:rFonts w:ascii="Lato" w:hAnsi="Lato"/>
                <w:sz w:val="22"/>
              </w:rPr>
              <w:t xml:space="preserve">A</w:t>
            </w:r>
            <w:r>
              <w:rPr>
                <w:rFonts w:ascii="Lato" w:hAnsi="Lato"/>
                <w:sz w:val="22"/>
              </w:rPr>
              <w:t xml:space="preserve">pril </w:t>
            </w:r>
            <w:r>
              <w:rPr>
                <w:rFonts w:ascii="Lato" w:hAnsi="Lato"/>
                <w:sz w:val="22"/>
              </w:rPr>
              <w:t xml:space="preserve">10</w:t>
            </w:r>
            <w:r>
              <w:rPr>
                <w:rFonts w:ascii="Lato" w:hAnsi="Lato"/>
                <w:sz w:val="22"/>
              </w:rPr>
              <w:t xml:space="preserve">, 2026</w:t>
            </w:r>
            <w:r>
              <w:rPr>
                <w:rFonts w:ascii="Lato" w:hAnsi="Lato" w:cs="Calibri"/>
                <w:sz w:val="22"/>
                <w:szCs w:val="22"/>
              </w:rPr>
            </w:r>
            <w:r>
              <w:rPr>
                <w:rFonts w:ascii="Lato" w:hAnsi="Lato" w:cs="Calibri"/>
                <w:sz w:val="22"/>
                <w:szCs w:val="22"/>
              </w:rPr>
            </w:r>
          </w:p>
        </w:tc>
        <w:tc>
          <w:tcPr>
            <w:tcBorders/>
            <w:tcW w:w="1701" w:type="dxa"/>
            <w:textDirection w:val="lrTb"/>
            <w:noWrap w:val="false"/>
          </w:tcPr>
          <w:p w14:paraId="72F417D8" w14:textId="77777777">
            <w:pPr>
              <w:pBdr/>
              <w:spacing w:after="120" w:before="120" w:line="240" w:lineRule="auto"/>
              <w:ind/>
              <w:jc w:val="center"/>
              <w:rPr>
                <w:rFonts w:ascii="Lato" w:hAnsi="Lato" w:cs="Calibri"/>
                <w:sz w:val="22"/>
                <w:szCs w:val="22"/>
              </w:rPr>
            </w:pPr>
            <w:r>
              <w:rPr>
                <w:rFonts w:ascii="Lato" w:hAnsi="Lato"/>
                <w:sz w:val="22"/>
              </w:rPr>
              <w:t xml:space="preserve">-</w:t>
            </w:r>
            <w:r>
              <w:rPr>
                <w:rFonts w:ascii="Lato" w:hAnsi="Lato" w:cs="Calibri"/>
                <w:sz w:val="22"/>
                <w:szCs w:val="22"/>
              </w:rPr>
            </w:r>
            <w:r>
              <w:rPr>
                <w:rFonts w:ascii="Lato" w:hAnsi="Lato" w:cs="Calibri"/>
                <w:sz w:val="22"/>
                <w:szCs w:val="22"/>
              </w:rPr>
            </w:r>
          </w:p>
        </w:tc>
      </w:tr>
      <w:tr>
        <w:trPr/>
        <w:tc>
          <w:tcPr>
            <w:shd w:val="pct10" w:color="auto" w:fill="ffffff"/>
            <w:tcBorders/>
            <w:tcW w:w="5103" w:type="dxa"/>
            <w:textDirection w:val="lrTb"/>
            <w:noWrap w:val="false"/>
          </w:tcPr>
          <w:p w14:paraId="5581B54E" w14:textId="7F0DF341">
            <w:pPr>
              <w:pBdr/>
              <w:spacing w:after="120" w:before="120" w:line="240" w:lineRule="auto"/>
              <w:ind/>
              <w:rPr>
                <w:rFonts w:ascii="Lato" w:hAnsi="Lato" w:cs="Calibri"/>
                <w:b/>
                <w:sz w:val="22"/>
                <w:szCs w:val="22"/>
              </w:rPr>
            </w:pPr>
            <w:r>
              <w:rPr>
                <w:rFonts w:ascii="Lato" w:hAnsi="Lato"/>
                <w:b/>
                <w:sz w:val="22"/>
              </w:rPr>
              <w:t xml:space="preserve">3. Submission deadline for </w:t>
            </w:r>
            <w:r>
              <w:rPr>
                <w:rFonts w:ascii="Lato" w:hAnsi="Lato"/>
                <w:b/>
                <w:sz w:val="22"/>
              </w:rPr>
              <w:t xml:space="preserve">applications</w:t>
            </w:r>
            <w:r>
              <w:rPr>
                <w:rFonts w:ascii="Lato" w:hAnsi="Lato" w:cs="Calibri"/>
                <w:b/>
                <w:sz w:val="22"/>
                <w:szCs w:val="22"/>
              </w:rPr>
            </w:r>
            <w:r>
              <w:rPr>
                <w:rFonts w:ascii="Lato" w:hAnsi="Lato" w:cs="Calibri"/>
                <w:b/>
                <w:sz w:val="22"/>
                <w:szCs w:val="22"/>
              </w:rPr>
            </w:r>
          </w:p>
        </w:tc>
        <w:tc>
          <w:tcPr>
            <w:tcBorders/>
            <w:tcW w:w="2977" w:type="dxa"/>
            <w:textDirection w:val="lrTb"/>
            <w:noWrap w:val="false"/>
          </w:tcPr>
          <w:p w14:paraId="6C1541CE" w14:textId="2912D60A">
            <w:pPr>
              <w:pBdr/>
              <w:spacing w:after="120" w:before="120" w:line="240" w:lineRule="auto"/>
              <w:ind/>
              <w:jc w:val="center"/>
              <w:rPr>
                <w:rFonts w:ascii="Lato" w:hAnsi="Lato" w:cs="Calibri"/>
                <w:sz w:val="22"/>
                <w:szCs w:val="22"/>
              </w:rPr>
            </w:pPr>
            <w:r>
              <w:rPr>
                <w:rFonts w:ascii="Lato" w:hAnsi="Lato"/>
                <w:sz w:val="22"/>
              </w:rPr>
              <w:t xml:space="preserve"> </w:t>
            </w:r>
            <w:r>
              <w:rPr>
                <w:rFonts w:ascii="Lato" w:hAnsi="Lato"/>
                <w:sz w:val="22"/>
              </w:rPr>
              <w:t xml:space="preserve">April </w:t>
            </w:r>
            <w:r>
              <w:rPr>
                <w:rFonts w:ascii="Lato" w:hAnsi="Lato"/>
                <w:sz w:val="22"/>
              </w:rPr>
              <w:t xml:space="preserve">21</w:t>
            </w:r>
            <w:r>
              <w:rPr>
                <w:rFonts w:ascii="Lato" w:hAnsi="Lato"/>
                <w:sz w:val="22"/>
              </w:rPr>
              <w:t xml:space="preserve">, 2026</w:t>
            </w:r>
            <w:r>
              <w:rPr>
                <w:rFonts w:ascii="Lato" w:hAnsi="Lato" w:cs="Calibri"/>
                <w:sz w:val="22"/>
                <w:szCs w:val="22"/>
              </w:rPr>
            </w:r>
            <w:r>
              <w:rPr>
                <w:rFonts w:ascii="Lato" w:hAnsi="Lato" w:cs="Calibri"/>
                <w:sz w:val="22"/>
                <w:szCs w:val="22"/>
              </w:rPr>
            </w:r>
          </w:p>
        </w:tc>
        <w:tc>
          <w:tcPr>
            <w:tcBorders/>
            <w:tcW w:w="1701" w:type="dxa"/>
            <w:textDirection w:val="lrTb"/>
            <w:noWrap w:val="false"/>
          </w:tcPr>
          <w:p w14:paraId="068A7F30" w14:textId="00D0A76A">
            <w:pPr>
              <w:pBdr/>
              <w:spacing w:after="120" w:before="120" w:line="240" w:lineRule="auto"/>
              <w:ind/>
              <w:jc w:val="center"/>
              <w:rPr>
                <w:rFonts w:ascii="Lato" w:hAnsi="Lato" w:cs="Calibri"/>
                <w:sz w:val="22"/>
                <w:szCs w:val="22"/>
              </w:rPr>
            </w:pPr>
            <w:r>
              <w:rPr>
                <w:rFonts w:ascii="Lato" w:hAnsi="Lato" w:cs="Calibri"/>
                <w:sz w:val="22"/>
                <w:szCs w:val="22"/>
              </w:rPr>
              <w:t xml:space="preserve">11h59</w:t>
            </w:r>
            <w:r>
              <w:rPr>
                <w:rFonts w:ascii="Lato" w:hAnsi="Lato" w:cs="Calibri"/>
                <w:sz w:val="22"/>
                <w:szCs w:val="22"/>
              </w:rPr>
              <w:t xml:space="preserve"> PM</w:t>
            </w:r>
            <w:r>
              <w:rPr>
                <w:rFonts w:ascii="Lato" w:hAnsi="Lato" w:cs="Calibri"/>
                <w:sz w:val="22"/>
                <w:szCs w:val="22"/>
              </w:rPr>
              <w:t xml:space="preserve"> (Paris time)</w:t>
            </w:r>
            <w:r>
              <w:rPr>
                <w:rFonts w:ascii="Lato" w:hAnsi="Lato" w:cs="Calibri"/>
                <w:sz w:val="22"/>
                <w:szCs w:val="22"/>
              </w:rPr>
            </w:r>
            <w:r>
              <w:rPr>
                <w:rFonts w:ascii="Lato" w:hAnsi="Lato" w:cs="Calibri"/>
                <w:sz w:val="22"/>
                <w:szCs w:val="22"/>
              </w:rPr>
            </w:r>
          </w:p>
        </w:tc>
      </w:tr>
      <w:tr>
        <w:trPr/>
        <w:tc>
          <w:tcPr>
            <w:shd w:val="pct10" w:color="auto" w:fill="ffffff"/>
            <w:tcBorders/>
            <w:tcW w:w="5103" w:type="dxa"/>
            <w:textDirection w:val="lrTb"/>
            <w:noWrap w:val="false"/>
          </w:tcPr>
          <w:p w14:paraId="0B299202" w14:textId="7615A7A2">
            <w:pPr>
              <w:pBdr/>
              <w:spacing w:after="120" w:before="120" w:line="240" w:lineRule="auto"/>
              <w:ind/>
              <w:rPr>
                <w:rFonts w:ascii="Lato" w:hAnsi="Lato" w:cs="Calibri"/>
                <w:b/>
                <w:sz w:val="22"/>
                <w:szCs w:val="22"/>
              </w:rPr>
            </w:pPr>
            <w:r>
              <w:rPr>
                <w:rFonts w:ascii="Lato" w:hAnsi="Lato"/>
                <w:b/>
                <w:sz w:val="22"/>
              </w:rPr>
              <w:t xml:space="preserve">4. Notification of award</w:t>
            </w:r>
            <w:r>
              <w:rPr>
                <w:rFonts w:ascii="Lato" w:hAnsi="Lato" w:cs="Calibri"/>
                <w:b/>
                <w:sz w:val="22"/>
                <w:szCs w:val="22"/>
              </w:rPr>
            </w:r>
            <w:r>
              <w:rPr>
                <w:rFonts w:ascii="Lato" w:hAnsi="Lato" w:cs="Calibri"/>
                <w:b/>
                <w:sz w:val="22"/>
                <w:szCs w:val="22"/>
              </w:rPr>
            </w:r>
          </w:p>
        </w:tc>
        <w:tc>
          <w:tcPr>
            <w:tcBorders/>
            <w:tcW w:w="2977" w:type="dxa"/>
            <w:textDirection w:val="lrTb"/>
            <w:noWrap w:val="false"/>
          </w:tcPr>
          <w:p w14:paraId="54D30A34" w14:textId="06D818B6">
            <w:pPr>
              <w:pBdr/>
              <w:spacing w:after="120" w:before="120" w:line="240" w:lineRule="auto"/>
              <w:ind/>
              <w:jc w:val="center"/>
              <w:rPr>
                <w:rFonts w:ascii="Lato" w:hAnsi="Lato" w:cs="Calibri"/>
                <w:sz w:val="22"/>
                <w:szCs w:val="22"/>
              </w:rPr>
            </w:pPr>
            <w:r>
              <w:rPr>
                <w:rFonts w:ascii="Lato" w:hAnsi="Lato"/>
                <w:sz w:val="22"/>
              </w:rPr>
              <w:t xml:space="preserve">June </w:t>
            </w:r>
            <w:r>
              <w:rPr>
                <w:rFonts w:ascii="Lato" w:hAnsi="Lato"/>
                <w:sz w:val="22"/>
              </w:rPr>
              <w:t xml:space="preserve">8</w:t>
            </w:r>
            <w:r>
              <w:rPr>
                <w:rFonts w:ascii="Lato" w:hAnsi="Lato"/>
                <w:sz w:val="22"/>
              </w:rPr>
              <w:t xml:space="preserve">, 2026</w:t>
            </w:r>
            <w:r>
              <w:rPr>
                <w:rFonts w:ascii="Lato" w:hAnsi="Lato" w:cs="Calibri"/>
                <w:sz w:val="22"/>
                <w:szCs w:val="22"/>
              </w:rPr>
            </w:r>
            <w:r>
              <w:rPr>
                <w:rFonts w:ascii="Lato" w:hAnsi="Lato" w:cs="Calibri"/>
                <w:sz w:val="22"/>
                <w:szCs w:val="22"/>
              </w:rPr>
            </w:r>
          </w:p>
        </w:tc>
        <w:tc>
          <w:tcPr>
            <w:tcBorders/>
            <w:tcW w:w="1701" w:type="dxa"/>
            <w:textDirection w:val="lrTb"/>
            <w:noWrap w:val="false"/>
          </w:tcPr>
          <w:p w14:paraId="3F3B3E90" w14:textId="77777777">
            <w:pPr>
              <w:pBdr/>
              <w:spacing w:after="120" w:before="120" w:line="240" w:lineRule="auto"/>
              <w:ind/>
              <w:jc w:val="center"/>
              <w:rPr>
                <w:rFonts w:ascii="Lato" w:hAnsi="Lato" w:cs="Calibri"/>
                <w:sz w:val="22"/>
                <w:szCs w:val="22"/>
              </w:rPr>
            </w:pPr>
            <w:r>
              <w:rPr>
                <w:rFonts w:ascii="Lato" w:hAnsi="Lato"/>
                <w:sz w:val="22"/>
              </w:rPr>
              <w:t xml:space="preserve">-</w:t>
            </w:r>
            <w:r>
              <w:rPr>
                <w:rFonts w:ascii="Lato" w:hAnsi="Lato" w:cs="Calibri"/>
                <w:sz w:val="22"/>
                <w:szCs w:val="22"/>
              </w:rPr>
            </w:r>
            <w:r>
              <w:rPr>
                <w:rFonts w:ascii="Lato" w:hAnsi="Lato" w:cs="Calibri"/>
                <w:sz w:val="22"/>
                <w:szCs w:val="22"/>
              </w:rPr>
            </w:r>
          </w:p>
        </w:tc>
      </w:tr>
      <w:tr>
        <w:trPr/>
        <w:tc>
          <w:tcPr>
            <w:shd w:val="pct10" w:color="auto" w:fill="ffffff"/>
            <w:tcBorders/>
            <w:tcW w:w="5103" w:type="dxa"/>
            <w:textDirection w:val="lrTb"/>
            <w:noWrap w:val="false"/>
          </w:tcPr>
          <w:p w14:paraId="5D660FAC" w14:textId="537C0915">
            <w:pPr>
              <w:pBdr/>
              <w:spacing w:after="120" w:before="120" w:line="240" w:lineRule="auto"/>
              <w:ind/>
              <w:rPr>
                <w:rFonts w:ascii="Lato" w:hAnsi="Lato" w:cs="Calibri"/>
                <w:b/>
                <w:sz w:val="22"/>
                <w:szCs w:val="22"/>
              </w:rPr>
            </w:pPr>
            <w:r>
              <w:rPr>
                <w:rFonts w:ascii="Lato" w:hAnsi="Lato"/>
                <w:b/>
                <w:sz w:val="22"/>
              </w:rPr>
              <w:t xml:space="preserve">5</w:t>
            </w:r>
            <w:r>
              <w:rPr>
                <w:rFonts w:ascii="Lato" w:hAnsi="Lato"/>
                <w:b/>
                <w:sz w:val="22"/>
              </w:rPr>
              <w:t xml:space="preserve">. Signing of the contract</w:t>
            </w:r>
            <w:r>
              <w:rPr>
                <w:rFonts w:ascii="Lato" w:hAnsi="Lato" w:cs="Calibri"/>
                <w:b/>
                <w:sz w:val="22"/>
                <w:szCs w:val="22"/>
              </w:rPr>
            </w:r>
            <w:r>
              <w:rPr>
                <w:rFonts w:ascii="Lato" w:hAnsi="Lato" w:cs="Calibri"/>
                <w:b/>
                <w:sz w:val="22"/>
                <w:szCs w:val="22"/>
              </w:rPr>
            </w:r>
          </w:p>
        </w:tc>
        <w:tc>
          <w:tcPr>
            <w:tcBorders/>
            <w:tcW w:w="2977" w:type="dxa"/>
            <w:textDirection w:val="lrTb"/>
            <w:noWrap w:val="false"/>
          </w:tcPr>
          <w:p w14:paraId="2F740F21" w14:textId="17AF2803">
            <w:pPr>
              <w:pBdr/>
              <w:spacing w:after="120" w:before="120" w:line="240" w:lineRule="auto"/>
              <w:ind/>
              <w:jc w:val="center"/>
              <w:rPr>
                <w:rFonts w:ascii="Lato" w:hAnsi="Lato" w:cs="Calibri"/>
                <w:sz w:val="22"/>
                <w:szCs w:val="22"/>
              </w:rPr>
            </w:pPr>
            <w:r>
              <w:rPr>
                <w:rFonts w:ascii="Lato" w:hAnsi="Lato"/>
                <w:sz w:val="22"/>
              </w:rPr>
              <w:t xml:space="preserve">June</w:t>
            </w:r>
            <w:r>
              <w:rPr>
                <w:rFonts w:ascii="Lato" w:hAnsi="Lato"/>
                <w:sz w:val="22"/>
              </w:rPr>
              <w:t xml:space="preserve"> 1</w:t>
            </w:r>
            <w:r>
              <w:rPr>
                <w:rFonts w:ascii="Lato" w:hAnsi="Lato"/>
                <w:sz w:val="22"/>
              </w:rPr>
              <w:t xml:space="preserve">3</w:t>
            </w:r>
            <w:r>
              <w:rPr>
                <w:rFonts w:ascii="Lato" w:hAnsi="Lato"/>
                <w:sz w:val="22"/>
              </w:rPr>
              <w:t xml:space="preserve">,</w:t>
            </w:r>
            <w:r>
              <w:rPr>
                <w:rFonts w:ascii="Lato" w:hAnsi="Lato"/>
                <w:sz w:val="22"/>
              </w:rPr>
              <w:t xml:space="preserve">  </w:t>
            </w:r>
            <w:r>
              <w:rPr>
                <w:rFonts w:ascii="Lato" w:hAnsi="Lato"/>
                <w:sz w:val="22"/>
              </w:rPr>
              <w:t xml:space="preserve">2026</w:t>
            </w:r>
            <w:r>
              <w:rPr>
                <w:rFonts w:ascii="Lato" w:hAnsi="Lato" w:cs="Calibri"/>
                <w:sz w:val="22"/>
                <w:szCs w:val="22"/>
              </w:rPr>
            </w:r>
            <w:r>
              <w:rPr>
                <w:rFonts w:ascii="Lato" w:hAnsi="Lato" w:cs="Calibri"/>
                <w:sz w:val="22"/>
                <w:szCs w:val="22"/>
              </w:rPr>
            </w:r>
          </w:p>
        </w:tc>
        <w:tc>
          <w:tcPr>
            <w:tcBorders/>
            <w:tcW w:w="1701" w:type="dxa"/>
            <w:textDirection w:val="lrTb"/>
            <w:noWrap w:val="false"/>
          </w:tcPr>
          <w:p w14:paraId="12753012" w14:textId="77777777">
            <w:pPr>
              <w:pBdr/>
              <w:spacing w:after="120" w:before="120" w:line="240" w:lineRule="auto"/>
              <w:ind/>
              <w:jc w:val="center"/>
              <w:rPr>
                <w:rFonts w:ascii="Lato" w:hAnsi="Lato" w:cs="Calibri"/>
                <w:sz w:val="22"/>
                <w:szCs w:val="22"/>
              </w:rPr>
            </w:pPr>
            <w:r>
              <w:rPr>
                <w:rFonts w:ascii="Lato" w:hAnsi="Lato"/>
                <w:sz w:val="22"/>
              </w:rPr>
              <w:t xml:space="preserve">-</w:t>
            </w:r>
            <w:r>
              <w:rPr>
                <w:rFonts w:ascii="Lato" w:hAnsi="Lato" w:cs="Calibri"/>
                <w:sz w:val="22"/>
                <w:szCs w:val="22"/>
              </w:rPr>
            </w:r>
            <w:r>
              <w:rPr>
                <w:rFonts w:ascii="Lato" w:hAnsi="Lato" w:cs="Calibri"/>
                <w:sz w:val="22"/>
                <w:szCs w:val="22"/>
              </w:rPr>
            </w:r>
          </w:p>
        </w:tc>
      </w:tr>
    </w:tbl>
    <w:p w14:paraId="16EA4475" w14:textId="77777777">
      <w:pPr>
        <w:pStyle w:val="1472"/>
        <w:pBdr/>
        <w:spacing w:after="0"/>
        <w:ind w:left="0"/>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345106AF" w14:textId="4EEAE780">
      <w:pPr>
        <w:pStyle w:val="1472"/>
        <w:pBdr/>
        <w:spacing/>
        <w:ind w:left="0"/>
        <w:rPr>
          <w:rStyle w:val="1534"/>
          <w:rFonts w:ascii="Lato" w:hAnsi="Lato" w:cs="Calibri"/>
          <w:szCs w:val="22"/>
        </w:rPr>
      </w:pPr>
      <w:r>
        <w:rPr>
          <w:rStyle w:val="1534"/>
          <w:rFonts w:ascii="Lato" w:hAnsi="Lato"/>
        </w:rPr>
        <w:t xml:space="preserve">All times are in the local time of </w:t>
      </w:r>
      <w:r>
        <w:rPr>
          <w:rStyle w:val="1534"/>
          <w:rFonts w:ascii="Lato" w:hAnsi="Lato"/>
        </w:rPr>
        <w:t xml:space="preserve">Paris, France (GTM+1).</w:t>
      </w:r>
      <w:r>
        <w:rPr>
          <w:rStyle w:val="1534"/>
          <w:rFonts w:ascii="Lato" w:hAnsi="Lato" w:cs="Calibri"/>
          <w:szCs w:val="22"/>
        </w:rPr>
      </w:r>
      <w:r>
        <w:rPr>
          <w:rStyle w:val="1534"/>
          <w:rFonts w:ascii="Lato" w:hAnsi="Lato" w:cs="Calibri"/>
          <w:szCs w:val="22"/>
        </w:rPr>
      </w:r>
    </w:p>
    <w:p w14:paraId="237A3AAC" w14:textId="180B44A9">
      <w:pPr>
        <w:pStyle w:val="1472"/>
        <w:pBdr/>
        <w:spacing/>
        <w:ind w:left="0"/>
        <w:rPr>
          <w:rStyle w:val="1534"/>
          <w:rFonts w:ascii="Lato" w:hAnsi="Lato" w:cs="Calibri"/>
          <w:szCs w:val="22"/>
        </w:rPr>
      </w:pPr>
      <w:r>
        <w:rPr>
          <w:rStyle w:val="1534"/>
          <w:rFonts w:ascii="Lato" w:hAnsi="Lato"/>
        </w:rPr>
        <w:t xml:space="preserve">This indicative timetable provides provisional dates (except for dates 2, 3 and 4) and may be modified by Expertise France during the procedure. The applicants shall be duly informed in the event of a change to the deadlines.</w:t>
      </w:r>
      <w:r>
        <w:rPr>
          <w:rStyle w:val="1534"/>
          <w:rFonts w:ascii="Lato" w:hAnsi="Lato" w:cs="Calibri"/>
          <w:szCs w:val="22"/>
        </w:rPr>
      </w:r>
      <w:r>
        <w:rPr>
          <w:rStyle w:val="1534"/>
          <w:rFonts w:ascii="Lato" w:hAnsi="Lato" w:cs="Calibri"/>
          <w:szCs w:val="22"/>
        </w:rPr>
      </w:r>
    </w:p>
    <w:p w14:paraId="23299CD2" w14:textId="4F97DF44">
      <w:pPr>
        <w:pStyle w:val="1413"/>
        <w:keepLines w:val="true"/>
        <w:widowControl w:val="true"/>
        <w:pBdr/>
        <w:tabs>
          <w:tab w:val="left" w:leader="none" w:pos="567"/>
        </w:tabs>
        <w:spacing w:after="120" w:before="240" w:line="240" w:lineRule="auto"/>
        <w:ind/>
        <w:jc w:val="both"/>
        <w:rPr>
          <w:rFonts w:ascii="Lato" w:hAnsi="Lato" w:cs="Calibri"/>
          <w:sz w:val="22"/>
          <w:szCs w:val="22"/>
        </w:rPr>
      </w:pPr>
      <w:r/>
      <w:bookmarkStart w:id="103" w:name="_Toc75427666"/>
      <w:r>
        <w:rPr>
          <w:rFonts w:ascii="Lato" w:hAnsi="Lato"/>
          <w:sz w:val="22"/>
        </w:rPr>
        <w:t xml:space="preserve">2.6 </w:t>
      </w:r>
      <w:r>
        <w:rPr>
          <w:rFonts w:ascii="Lato" w:hAnsi="Lato"/>
          <w:sz w:val="22"/>
        </w:rPr>
        <w:t xml:space="preserve">Conditions for implementation after a decision by Expertise France to award a grant</w:t>
      </w:r>
      <w:bookmarkEnd w:id="103"/>
      <w:r>
        <w:rPr>
          <w:rFonts w:ascii="Lato" w:hAnsi="Lato" w:cs="Calibri"/>
          <w:sz w:val="22"/>
          <w:szCs w:val="22"/>
        </w:rPr>
      </w:r>
      <w:r>
        <w:rPr>
          <w:rFonts w:ascii="Lato" w:hAnsi="Lato" w:cs="Calibri"/>
          <w:sz w:val="22"/>
          <w:szCs w:val="22"/>
        </w:rPr>
      </w:r>
    </w:p>
    <w:p w14:paraId="7CD84591" w14:textId="77777777">
      <w:pPr>
        <w:pStyle w:val="1478"/>
        <w:pBdr/>
        <w:spacing/>
        <w:ind w:left="0"/>
        <w:rPr>
          <w:rFonts w:ascii="Lato" w:hAnsi="Lato" w:cs="Calibri"/>
          <w:b/>
          <w:sz w:val="22"/>
          <w:szCs w:val="22"/>
        </w:rPr>
      </w:pPr>
      <w:r>
        <w:rPr>
          <w:rFonts w:ascii="Lato" w:hAnsi="Lato"/>
          <w:sz w:val="22"/>
        </w:rPr>
        <w:t xml:space="preserve">Following a decision to award a grant, the beneficiaries will be offered a contract based on the model grant contract (Annex F to these Rules). By signing the </w:t>
      </w:r>
      <w:r>
        <w:rPr>
          <w:rFonts w:ascii="Lato" w:hAnsi="Lato"/>
          <w:color w:val="000000"/>
          <w:sz w:val="22"/>
        </w:rPr>
        <w:t xml:space="preserve">application form (Annex A</w:t>
      </w:r>
      <w:r>
        <w:rPr>
          <w:rFonts w:ascii="Lato" w:hAnsi="Lato"/>
          <w:sz w:val="22"/>
        </w:rPr>
        <w:t xml:space="preserve"> of the Rules</w:t>
      </w:r>
      <w:r>
        <w:rPr>
          <w:rFonts w:ascii="Lato" w:hAnsi="Lato"/>
          <w:color w:val="000000"/>
          <w:sz w:val="22"/>
        </w:rPr>
        <w:t xml:space="preserve">), applicants accept the contractual terms set out in the model grant contract in the event that a grant is awarded</w:t>
      </w:r>
      <w:r>
        <w:rPr>
          <w:rFonts w:ascii="Lato" w:hAnsi="Lato"/>
          <w:sz w:val="22"/>
        </w:rPr>
        <w:t xml:space="preserve">.</w:t>
      </w:r>
      <w:r>
        <w:rPr>
          <w:rFonts w:ascii="Lato" w:hAnsi="Lato" w:cs="Calibri"/>
          <w:b/>
          <w:sz w:val="22"/>
          <w:szCs w:val="22"/>
        </w:rPr>
      </w:r>
      <w:r>
        <w:rPr>
          <w:rFonts w:ascii="Lato" w:hAnsi="Lato" w:cs="Calibri"/>
          <w:b/>
          <w:sz w:val="22"/>
          <w:szCs w:val="22"/>
        </w:rPr>
      </w:r>
    </w:p>
    <w:p w14:paraId="69ACD68E" w14:textId="0FF1B780">
      <w:pPr>
        <w:pStyle w:val="1478"/>
        <w:pBdr/>
        <w:spacing/>
        <w:ind w:left="0"/>
        <w:rPr>
          <w:rFonts w:ascii="Lato" w:hAnsi="Lato" w:cs="Calibri"/>
          <w:b/>
          <w:sz w:val="22"/>
          <w:szCs w:val="22"/>
        </w:rPr>
      </w:pPr>
      <w:r>
        <w:rPr>
          <w:rFonts w:ascii="Lato" w:hAnsi="Lato"/>
          <w:sz w:val="22"/>
        </w:rPr>
        <w:t xml:space="preserve">Where implementation of a project requires the beneficiary and, as applicable, its partners to place contracts, such contracts must be placed in accordance with Annex IV of the model grant contract.</w:t>
      </w:r>
      <w:r>
        <w:rPr>
          <w:rFonts w:ascii="Lato" w:hAnsi="Lato" w:cs="Calibri"/>
          <w:b/>
          <w:sz w:val="22"/>
          <w:szCs w:val="22"/>
        </w:rPr>
      </w:r>
      <w:r>
        <w:rPr>
          <w:rFonts w:ascii="Lato" w:hAnsi="Lato" w:cs="Calibri"/>
          <w:b/>
          <w:sz w:val="22"/>
          <w:szCs w:val="22"/>
        </w:rPr>
      </w:r>
    </w:p>
    <w:p w14:paraId="7E82A9C9" w14:textId="5374E3D3">
      <w:pPr>
        <w:pStyle w:val="1413"/>
        <w:keepLines w:val="true"/>
        <w:widowControl w:val="true"/>
        <w:pBdr/>
        <w:tabs>
          <w:tab w:val="left" w:leader="none" w:pos="567"/>
        </w:tabs>
        <w:spacing w:after="120" w:before="240" w:line="240" w:lineRule="auto"/>
        <w:ind/>
        <w:jc w:val="both"/>
        <w:rPr>
          <w:rFonts w:ascii="Lato" w:hAnsi="Lato" w:cs="Calibri"/>
          <w:sz w:val="22"/>
          <w:szCs w:val="22"/>
        </w:rPr>
      </w:pPr>
      <w:r/>
      <w:bookmarkStart w:id="104" w:name="_Toc75427667"/>
      <w:r>
        <w:rPr>
          <w:rFonts w:ascii="Lato" w:hAnsi="Lato"/>
          <w:sz w:val="22"/>
        </w:rPr>
        <w:t xml:space="preserve">2.7 </w:t>
      </w:r>
      <w:r>
        <w:rPr>
          <w:rFonts w:ascii="Lato" w:hAnsi="Lato"/>
          <w:sz w:val="22"/>
        </w:rPr>
        <w:t xml:space="preserve">Personal data protection and confidentiality</w:t>
      </w:r>
      <w:bookmarkEnd w:id="104"/>
      <w:r>
        <w:rPr>
          <w:rFonts w:ascii="Lato" w:hAnsi="Lato" w:cs="Calibri"/>
          <w:sz w:val="22"/>
          <w:szCs w:val="22"/>
        </w:rPr>
      </w:r>
      <w:r>
        <w:rPr>
          <w:rFonts w:ascii="Lato" w:hAnsi="Lato" w:cs="Calibri"/>
          <w:sz w:val="22"/>
          <w:szCs w:val="22"/>
        </w:rPr>
      </w:r>
    </w:p>
    <w:p w14:paraId="75B88950" w14:textId="77777777">
      <w:pPr>
        <w:pBdr/>
        <w:spacing w:line="240" w:lineRule="auto"/>
        <w:ind/>
        <w:jc w:val="both"/>
        <w:rPr>
          <w:rFonts w:ascii="Lato" w:hAnsi="Lato" w:cs="Calibri"/>
          <w:sz w:val="22"/>
          <w:szCs w:val="22"/>
        </w:rPr>
      </w:pPr>
      <w:r>
        <w:rPr>
          <w:rFonts w:ascii="Lato" w:hAnsi="Lato"/>
          <w:sz w:val="22"/>
        </w:rPr>
        <w:t xml:space="preserve">Expertise France undertakes to comply with the regulations in force applicable to the processing of personal data and, in particular, Regulation (EU) 2016/679 of the European Parliament and of the Council of 27 April 2016 applicable as of 25 May 2018.</w:t>
      </w:r>
      <w:r>
        <w:rPr>
          <w:rFonts w:ascii="Lato" w:hAnsi="Lato" w:cs="Calibri"/>
          <w:sz w:val="22"/>
          <w:szCs w:val="22"/>
        </w:rPr>
      </w:r>
      <w:r>
        <w:rPr>
          <w:rFonts w:ascii="Lato" w:hAnsi="Lato" w:cs="Calibri"/>
          <w:sz w:val="22"/>
          <w:szCs w:val="22"/>
        </w:rPr>
      </w:r>
    </w:p>
    <w:p w14:paraId="4378C7A9" w14:textId="77777777">
      <w:pPr>
        <w:pBdr/>
        <w:spacing w:line="240" w:lineRule="auto"/>
        <w:ind/>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0B907324" w14:textId="77777777">
      <w:pPr>
        <w:pBdr/>
        <w:spacing w:line="240" w:lineRule="auto"/>
        <w:ind/>
        <w:rPr>
          <w:rFonts w:ascii="Lato" w:hAnsi="Lato" w:cs="Calibri"/>
          <w:b/>
          <w:bCs/>
          <w:i/>
          <w:sz w:val="22"/>
          <w:szCs w:val="22"/>
        </w:rPr>
      </w:pPr>
      <w:r>
        <w:rPr>
          <w:rFonts w:ascii="Lato" w:hAnsi="Lato"/>
          <w:b/>
          <w:i/>
          <w:sz w:val="22"/>
        </w:rPr>
        <w:t xml:space="preserve">Identity and contact details of the Data Controller and its representative: </w:t>
      </w:r>
      <w:r>
        <w:rPr>
          <w:rFonts w:ascii="Lato" w:hAnsi="Lato" w:cs="Calibri"/>
          <w:b/>
          <w:bCs/>
          <w:i/>
          <w:sz w:val="22"/>
          <w:szCs w:val="22"/>
        </w:rPr>
      </w:r>
      <w:r>
        <w:rPr>
          <w:rFonts w:ascii="Lato" w:hAnsi="Lato" w:cs="Calibri"/>
          <w:b/>
          <w:bCs/>
          <w:i/>
          <w:sz w:val="22"/>
          <w:szCs w:val="22"/>
        </w:rPr>
      </w:r>
    </w:p>
    <w:p w14:paraId="3F9DF043" w14:textId="77777777">
      <w:pPr>
        <w:pBdr/>
        <w:spacing w:line="240" w:lineRule="auto"/>
        <w:ind/>
        <w:rPr>
          <w:rFonts w:ascii="Lato" w:hAnsi="Lato" w:cs="Calibri"/>
          <w:sz w:val="22"/>
          <w:szCs w:val="22"/>
          <w:lang w:val="fr-FR"/>
        </w:rPr>
      </w:pPr>
      <w:r>
        <w:rPr>
          <w:rFonts w:ascii="Lato" w:hAnsi="Lato"/>
          <w:sz w:val="22"/>
          <w:lang w:val="fr-FR"/>
        </w:rPr>
        <w:t xml:space="preserve">Expertise France</w:t>
      </w:r>
      <w:r>
        <w:rPr>
          <w:rFonts w:ascii="Lato" w:hAnsi="Lato" w:cs="Calibri"/>
          <w:sz w:val="22"/>
          <w:szCs w:val="22"/>
          <w:lang w:val="fr-FR"/>
        </w:rPr>
      </w:r>
      <w:r>
        <w:rPr>
          <w:rFonts w:ascii="Lato" w:hAnsi="Lato" w:cs="Calibri"/>
          <w:sz w:val="22"/>
          <w:szCs w:val="22"/>
          <w:lang w:val="fr-FR"/>
        </w:rPr>
      </w:r>
    </w:p>
    <w:p w14:paraId="29171F6B" w14:textId="77777777">
      <w:pPr>
        <w:pBdr/>
        <w:spacing w:line="240" w:lineRule="auto"/>
        <w:ind/>
        <w:rPr>
          <w:rFonts w:ascii="Lato" w:hAnsi="Lato" w:cs="Calibri"/>
          <w:sz w:val="22"/>
          <w:szCs w:val="22"/>
          <w:lang w:val="fr-FR"/>
        </w:rPr>
      </w:pPr>
      <w:r>
        <w:rPr>
          <w:rFonts w:ascii="Lato" w:hAnsi="Lato"/>
          <w:sz w:val="22"/>
          <w:lang w:val="fr-FR"/>
        </w:rPr>
        <w:t xml:space="preserve">40 Boulevard de Port Royal</w:t>
      </w:r>
      <w:r>
        <w:rPr>
          <w:rFonts w:ascii="Lato" w:hAnsi="Lato" w:cs="Calibri"/>
          <w:sz w:val="22"/>
          <w:szCs w:val="22"/>
          <w:lang w:val="fr-FR"/>
        </w:rPr>
      </w:r>
      <w:r>
        <w:rPr>
          <w:rFonts w:ascii="Lato" w:hAnsi="Lato" w:cs="Calibri"/>
          <w:sz w:val="22"/>
          <w:szCs w:val="22"/>
          <w:lang w:val="fr-FR"/>
        </w:rPr>
      </w:r>
    </w:p>
    <w:p w14:paraId="771D26FB" w14:textId="77777777">
      <w:pPr>
        <w:pBdr/>
        <w:spacing w:line="240" w:lineRule="auto"/>
        <w:ind/>
        <w:rPr>
          <w:rFonts w:ascii="Lato" w:hAnsi="Lato" w:cs="Calibri"/>
          <w:sz w:val="22"/>
          <w:szCs w:val="22"/>
        </w:rPr>
      </w:pPr>
      <w:r>
        <w:rPr>
          <w:rFonts w:ascii="Lato" w:hAnsi="Lato"/>
          <w:sz w:val="22"/>
        </w:rPr>
        <w:t xml:space="preserve">75005 Paris, France</w:t>
      </w:r>
      <w:r>
        <w:rPr>
          <w:rFonts w:ascii="Lato" w:hAnsi="Lato" w:cs="Calibri"/>
          <w:sz w:val="22"/>
          <w:szCs w:val="22"/>
        </w:rPr>
      </w:r>
      <w:r>
        <w:rPr>
          <w:rFonts w:ascii="Lato" w:hAnsi="Lato" w:cs="Calibri"/>
          <w:sz w:val="22"/>
          <w:szCs w:val="22"/>
        </w:rPr>
      </w:r>
    </w:p>
    <w:p w14:paraId="346D6697" w14:textId="77777777">
      <w:pPr>
        <w:pBdr/>
        <w:spacing w:line="240" w:lineRule="auto"/>
        <w:ind/>
        <w:rPr>
          <w:rFonts w:ascii="Lato" w:hAnsi="Lato" w:cs="Calibri"/>
          <w:sz w:val="22"/>
          <w:szCs w:val="22"/>
        </w:rPr>
      </w:pPr>
      <w:r>
        <w:rPr>
          <w:rFonts w:ascii="Lato" w:hAnsi="Lato"/>
          <w:sz w:val="22"/>
        </w:rPr>
        <w:t xml:space="preserve">Represented by its CEO, </w:t>
      </w:r>
      <w:r>
        <w:rPr>
          <w:rFonts w:ascii="Lato" w:hAnsi="Lato" w:cs="Calibri"/>
          <w:sz w:val="22"/>
          <w:szCs w:val="22"/>
        </w:rPr>
      </w:r>
      <w:r>
        <w:rPr>
          <w:rFonts w:ascii="Lato" w:hAnsi="Lato" w:cs="Calibri"/>
          <w:sz w:val="22"/>
          <w:szCs w:val="22"/>
        </w:rPr>
      </w:r>
    </w:p>
    <w:p w14:paraId="64058EFD" w14:textId="77777777">
      <w:pPr>
        <w:pBdr/>
        <w:spacing w:line="240" w:lineRule="auto"/>
        <w:ind/>
        <w:rPr>
          <w:rFonts w:ascii="Lato" w:hAnsi="Lato" w:cs="Calibri"/>
          <w:sz w:val="22"/>
          <w:szCs w:val="22"/>
        </w:rPr>
      </w:pPr>
      <w:r>
        <w:rPr>
          <w:rFonts w:ascii="Lato" w:hAnsi="Lato"/>
          <w:sz w:val="22"/>
        </w:rPr>
        <w:t xml:space="preserve">Operational Data Controller: </w:t>
      </w:r>
      <w:r>
        <w:rPr>
          <w:rFonts w:ascii="Lato" w:hAnsi="Lato" w:cs="Calibri"/>
          <w:sz w:val="22"/>
          <w:szCs w:val="22"/>
        </w:rPr>
      </w:r>
      <w:r>
        <w:rPr>
          <w:rFonts w:ascii="Lato" w:hAnsi="Lato" w:cs="Calibri"/>
          <w:sz w:val="22"/>
          <w:szCs w:val="22"/>
        </w:rPr>
      </w:r>
    </w:p>
    <w:p w14:paraId="444B5B79" w14:textId="77777777">
      <w:pPr>
        <w:pBdr/>
        <w:spacing w:line="240" w:lineRule="auto"/>
        <w:ind/>
        <w:rPr>
          <w:rFonts w:ascii="Lato" w:hAnsi="Lato" w:cs="Calibri"/>
          <w:sz w:val="22"/>
          <w:szCs w:val="22"/>
        </w:rPr>
      </w:pPr>
      <w:r>
        <w:rPr>
          <w:rFonts w:ascii="Lato" w:hAnsi="Lato"/>
          <w:sz w:val="22"/>
        </w:rPr>
        <w:t xml:space="preserve">The Information Systems Department represented by its Director</w:t>
      </w:r>
      <w:r>
        <w:rPr>
          <w:rFonts w:ascii="Lato" w:hAnsi="Lato" w:cs="Calibri"/>
          <w:sz w:val="22"/>
          <w:szCs w:val="22"/>
        </w:rPr>
      </w:r>
      <w:r>
        <w:rPr>
          <w:rFonts w:ascii="Lato" w:hAnsi="Lato" w:cs="Calibri"/>
          <w:sz w:val="22"/>
          <w:szCs w:val="22"/>
        </w:rPr>
      </w:r>
    </w:p>
    <w:p w14:paraId="1A010973" w14:textId="77777777">
      <w:pPr>
        <w:pBdr/>
        <w:spacing w:line="240" w:lineRule="auto"/>
        <w:ind/>
        <w:rPr>
          <w:rFonts w:ascii="Lato" w:hAnsi="Lato" w:cs="Calibri"/>
          <w:b/>
          <w:bCs/>
          <w:i/>
          <w:sz w:val="22"/>
          <w:szCs w:val="22"/>
        </w:rPr>
      </w:pPr>
      <w:r>
        <w:rPr>
          <w:rFonts w:ascii="Lato" w:hAnsi="Lato"/>
          <w:b/>
          <w:i/>
          <w:sz w:val="22"/>
        </w:rPr>
        <w:t xml:space="preserve">Contact details of the personal data protection officer:</w:t>
      </w:r>
      <w:r>
        <w:rPr>
          <w:rFonts w:ascii="Lato" w:hAnsi="Lato" w:cs="Calibri"/>
          <w:b/>
          <w:bCs/>
          <w:i/>
          <w:sz w:val="22"/>
          <w:szCs w:val="22"/>
        </w:rPr>
      </w:r>
      <w:r>
        <w:rPr>
          <w:rFonts w:ascii="Lato" w:hAnsi="Lato" w:cs="Calibri"/>
          <w:b/>
          <w:bCs/>
          <w:i/>
          <w:sz w:val="22"/>
          <w:szCs w:val="22"/>
        </w:rPr>
      </w:r>
    </w:p>
    <w:p w14:paraId="34D4481C" w14:textId="09F8C374">
      <w:pPr>
        <w:pBdr/>
        <w:spacing w:line="240" w:lineRule="auto"/>
        <w:ind/>
        <w:rPr>
          <w:rFonts w:ascii="Lato" w:hAnsi="Lato" w:cs="Calibri"/>
          <w:sz w:val="22"/>
          <w:szCs w:val="22"/>
        </w:rPr>
      </w:pPr>
      <w:r/>
      <w:hyperlink r:id="rId20" w:tooltip="mailto:informatique.libertes@expertisefrance.fr" w:history="1">
        <w:r>
          <w:rPr>
            <w:rStyle w:val="1426"/>
            <w:rFonts w:ascii="Lato" w:hAnsi="Lato"/>
            <w:sz w:val="22"/>
            <w:szCs w:val="22"/>
          </w:rPr>
          <w:t xml:space="preserve">informatique.libertes@expertisefrance.fr</w:t>
        </w:r>
      </w:hyperlink>
      <w:r>
        <w:rPr>
          <w:rFonts w:ascii="Lato" w:hAnsi="Lato" w:cs="Calibri"/>
          <w:sz w:val="22"/>
          <w:szCs w:val="22"/>
        </w:rPr>
      </w:r>
      <w:r>
        <w:rPr>
          <w:rFonts w:ascii="Lato" w:hAnsi="Lato" w:cs="Calibri"/>
          <w:sz w:val="22"/>
          <w:szCs w:val="22"/>
        </w:rPr>
      </w:r>
    </w:p>
    <w:p w14:paraId="4EDF3103" w14:textId="77777777">
      <w:pPr>
        <w:pBdr/>
        <w:spacing w:line="240" w:lineRule="auto"/>
        <w:ind/>
        <w:rPr>
          <w:rFonts w:ascii="Lato" w:hAnsi="Lato" w:cs="Calibri"/>
          <w:sz w:val="22"/>
          <w:szCs w:val="22"/>
        </w:rPr>
      </w:pPr>
      <w:r>
        <w:rPr>
          <w:rFonts w:ascii="Lato" w:hAnsi="Lato"/>
          <w:sz w:val="22"/>
        </w:rPr>
        <w:t xml:space="preserve"> </w:t>
      </w:r>
      <w:r>
        <w:rPr>
          <w:rFonts w:ascii="Lato" w:hAnsi="Lato" w:cs="Calibri"/>
          <w:sz w:val="22"/>
          <w:szCs w:val="22"/>
        </w:rPr>
      </w:r>
      <w:r>
        <w:rPr>
          <w:rFonts w:ascii="Lato" w:hAnsi="Lato" w:cs="Calibri"/>
          <w:sz w:val="22"/>
          <w:szCs w:val="22"/>
        </w:rPr>
      </w:r>
    </w:p>
    <w:p w14:paraId="63682DEF" w14:textId="77777777">
      <w:pPr>
        <w:pBdr/>
        <w:spacing w:line="240" w:lineRule="auto"/>
        <w:ind/>
        <w:jc w:val="both"/>
        <w:rPr>
          <w:rFonts w:ascii="Lato" w:hAnsi="Lato" w:cs="Calibri"/>
          <w:sz w:val="22"/>
          <w:szCs w:val="22"/>
        </w:rPr>
      </w:pPr>
      <w:r>
        <w:rPr>
          <w:rFonts w:ascii="Lato" w:hAnsi="Lato"/>
          <w:sz w:val="22"/>
        </w:rPr>
        <w:t xml:space="preserve">The legal grounds justifying the data processing correspond to sections c) and e) of Article 6.1 of the GDPR, namely that:</w:t>
      </w:r>
      <w:r>
        <w:rPr>
          <w:rFonts w:ascii="Lato" w:hAnsi="Lato" w:cs="Calibri"/>
          <w:sz w:val="22"/>
          <w:szCs w:val="22"/>
        </w:rPr>
      </w:r>
      <w:r>
        <w:rPr>
          <w:rFonts w:ascii="Lato" w:hAnsi="Lato" w:cs="Calibri"/>
          <w:sz w:val="22"/>
          <w:szCs w:val="22"/>
        </w:rPr>
      </w:r>
    </w:p>
    <w:p w14:paraId="2EB70E9B" w14:textId="77777777">
      <w:pPr>
        <w:numPr>
          <w:ilvl w:val="0"/>
          <w:numId w:val="32"/>
        </w:numPr>
        <w:pBdr/>
        <w:spacing w:line="240" w:lineRule="auto"/>
        <w:ind/>
        <w:jc w:val="both"/>
        <w:rPr>
          <w:rFonts w:ascii="Lato" w:hAnsi="Lato" w:cs="Calibri"/>
          <w:sz w:val="22"/>
          <w:szCs w:val="22"/>
        </w:rPr>
      </w:pPr>
      <w:r>
        <w:rPr>
          <w:rFonts w:ascii="Lato" w:hAnsi="Lato"/>
          <w:sz w:val="22"/>
        </w:rPr>
        <w:t xml:space="preserve">Processing is necessary to comply with a legal obligation to which Expertise France is subject;</w:t>
      </w:r>
      <w:r>
        <w:rPr>
          <w:rFonts w:ascii="Lato" w:hAnsi="Lato" w:cs="Calibri"/>
          <w:sz w:val="22"/>
          <w:szCs w:val="22"/>
        </w:rPr>
      </w:r>
      <w:r>
        <w:rPr>
          <w:rFonts w:ascii="Lato" w:hAnsi="Lato" w:cs="Calibri"/>
          <w:sz w:val="22"/>
          <w:szCs w:val="22"/>
        </w:rPr>
      </w:r>
    </w:p>
    <w:p w14:paraId="3FB80F8C" w14:textId="77777777">
      <w:pPr>
        <w:numPr>
          <w:ilvl w:val="0"/>
          <w:numId w:val="32"/>
        </w:numPr>
        <w:pBdr/>
        <w:spacing w:line="240" w:lineRule="auto"/>
        <w:ind/>
        <w:jc w:val="both"/>
        <w:rPr>
          <w:rFonts w:ascii="Lato" w:hAnsi="Lato" w:cs="Calibri"/>
          <w:sz w:val="22"/>
          <w:szCs w:val="22"/>
        </w:rPr>
      </w:pPr>
      <w:r>
        <w:rPr>
          <w:rFonts w:ascii="Lato" w:hAnsi="Lato"/>
          <w:sz w:val="22"/>
        </w:rPr>
        <w:t xml:space="preserve">Processing is necessary for the performance of a mission carried out in the public interest or in the exercise of the public authority vested in Expertise France;</w:t>
      </w:r>
      <w:r>
        <w:rPr>
          <w:rFonts w:ascii="Lato" w:hAnsi="Lato" w:cs="Calibri"/>
          <w:sz w:val="22"/>
          <w:szCs w:val="22"/>
        </w:rPr>
      </w:r>
      <w:r>
        <w:rPr>
          <w:rFonts w:ascii="Lato" w:hAnsi="Lato" w:cs="Calibri"/>
          <w:sz w:val="22"/>
          <w:szCs w:val="22"/>
        </w:rPr>
      </w:r>
    </w:p>
    <w:p w14:paraId="13395364" w14:textId="77777777">
      <w:pPr>
        <w:pBdr/>
        <w:spacing w:line="240" w:lineRule="auto"/>
        <w:ind/>
        <w:jc w:val="both"/>
        <w:rPr>
          <w:rFonts w:ascii="Lato" w:hAnsi="Lato" w:cs="Calibri"/>
          <w:sz w:val="22"/>
          <w:szCs w:val="22"/>
        </w:rPr>
      </w:pPr>
      <w:r>
        <w:rPr>
          <w:rFonts w:ascii="Lato" w:hAnsi="Lato"/>
          <w:sz w:val="22"/>
        </w:rPr>
        <w:t xml:space="preserve">The purposes of the processing are: </w:t>
      </w:r>
      <w:r>
        <w:rPr>
          <w:rFonts w:ascii="Lato" w:hAnsi="Lato" w:cs="Calibri"/>
          <w:sz w:val="22"/>
          <w:szCs w:val="22"/>
        </w:rPr>
      </w:r>
      <w:r>
        <w:rPr>
          <w:rFonts w:ascii="Lato" w:hAnsi="Lato" w:cs="Calibri"/>
          <w:sz w:val="22"/>
          <w:szCs w:val="22"/>
        </w:rPr>
      </w:r>
    </w:p>
    <w:p w14:paraId="1940DB87" w14:textId="77777777">
      <w:pPr>
        <w:numPr>
          <w:ilvl w:val="0"/>
          <w:numId w:val="32"/>
        </w:numPr>
        <w:pBdr/>
        <w:spacing w:line="240" w:lineRule="auto"/>
        <w:ind/>
        <w:jc w:val="both"/>
        <w:rPr>
          <w:rFonts w:ascii="Lato" w:hAnsi="Lato" w:cs="Calibri"/>
          <w:sz w:val="22"/>
          <w:szCs w:val="22"/>
        </w:rPr>
      </w:pPr>
      <w:r>
        <w:rPr>
          <w:rFonts w:ascii="Lato" w:hAnsi="Lato"/>
          <w:sz w:val="22"/>
        </w:rPr>
        <w:t xml:space="preserve">The management and monitoring of this call for projects, </w:t>
      </w:r>
      <w:r>
        <w:rPr>
          <w:rFonts w:ascii="Lato" w:hAnsi="Lato" w:cs="Calibri"/>
          <w:sz w:val="22"/>
          <w:szCs w:val="22"/>
        </w:rPr>
      </w:r>
      <w:r>
        <w:rPr>
          <w:rFonts w:ascii="Lato" w:hAnsi="Lato" w:cs="Calibri"/>
          <w:sz w:val="22"/>
          <w:szCs w:val="22"/>
        </w:rPr>
      </w:r>
    </w:p>
    <w:p w14:paraId="6832865C" w14:textId="77777777">
      <w:pPr>
        <w:numPr>
          <w:ilvl w:val="0"/>
          <w:numId w:val="32"/>
        </w:numPr>
        <w:pBdr/>
        <w:spacing w:line="240" w:lineRule="auto"/>
        <w:ind/>
        <w:jc w:val="both"/>
        <w:rPr>
          <w:rFonts w:ascii="Lato" w:hAnsi="Lato" w:cs="Calibri"/>
          <w:sz w:val="22"/>
          <w:szCs w:val="22"/>
        </w:rPr>
      </w:pPr>
      <w:r>
        <w:rPr>
          <w:rFonts w:ascii="Lato" w:hAnsi="Lato"/>
          <w:sz w:val="22"/>
        </w:rPr>
        <w:t xml:space="preserve">Managing and monitoring of the award of the grant that is the subject of the call for projects. </w:t>
      </w:r>
      <w:r>
        <w:rPr>
          <w:rFonts w:ascii="Lato" w:hAnsi="Lato" w:cs="Calibri"/>
          <w:sz w:val="22"/>
          <w:szCs w:val="22"/>
        </w:rPr>
      </w:r>
      <w:r>
        <w:rPr>
          <w:rFonts w:ascii="Lato" w:hAnsi="Lato" w:cs="Calibri"/>
          <w:sz w:val="22"/>
          <w:szCs w:val="22"/>
        </w:rPr>
      </w:r>
    </w:p>
    <w:p w14:paraId="755959BA" w14:textId="77777777">
      <w:pPr>
        <w:pBdr/>
        <w:spacing w:line="240" w:lineRule="auto"/>
        <w:ind/>
        <w:jc w:val="both"/>
        <w:rPr>
          <w:rFonts w:ascii="Lato" w:hAnsi="Lato" w:cs="Calibri"/>
          <w:sz w:val="22"/>
          <w:szCs w:val="22"/>
        </w:rPr>
      </w:pPr>
      <w:r>
        <w:rPr>
          <w:rFonts w:ascii="Lato" w:hAnsi="Lato"/>
          <w:sz w:val="22"/>
        </w:rPr>
        <w:t xml:space="preserve">The recipients or category</w:t>
      </w:r>
      <w:r>
        <w:rPr>
          <w:rFonts w:ascii="Lato" w:hAnsi="Lato"/>
          <w:sz w:val="22"/>
        </w:rPr>
        <w:t xml:space="preserve"> of recipients of personal data are exclusively the authorised staff of the contracting authority, ministries, and State operators charged with the signing and performing of the contract, as well as the service providers assisting them in their activities.</w:t>
      </w:r>
      <w:r>
        <w:rPr>
          <w:rFonts w:ascii="Lato" w:hAnsi="Lato" w:cs="Calibri"/>
          <w:sz w:val="22"/>
          <w:szCs w:val="22"/>
        </w:rPr>
      </w:r>
      <w:r>
        <w:rPr>
          <w:rFonts w:ascii="Lato" w:hAnsi="Lato" w:cs="Calibri"/>
          <w:sz w:val="22"/>
          <w:szCs w:val="22"/>
        </w:rPr>
      </w:r>
    </w:p>
    <w:p w14:paraId="7FD41A65" w14:textId="77777777">
      <w:pPr>
        <w:pBdr/>
        <w:spacing w:line="240" w:lineRule="auto"/>
        <w:ind/>
        <w:jc w:val="both"/>
        <w:rPr>
          <w:rFonts w:ascii="Lato" w:hAnsi="Lato" w:cs="Calibri"/>
          <w:sz w:val="22"/>
          <w:szCs w:val="22"/>
        </w:rPr>
      </w:pPr>
      <w:r>
        <w:rPr>
          <w:rFonts w:ascii="Lato" w:hAnsi="Lato"/>
          <w:sz w:val="22"/>
        </w:rPr>
        <w:t xml:space="preserve">Retention period: these data are stored throughout the period during which the contract is signed and performed, as well as for the duration of administrative usefulness (DUA) applicable to the contract.</w:t>
      </w:r>
      <w:r>
        <w:rPr>
          <w:rFonts w:ascii="Lato" w:hAnsi="Lato" w:cs="Calibri"/>
          <w:sz w:val="22"/>
          <w:szCs w:val="22"/>
        </w:rPr>
      </w:r>
      <w:r>
        <w:rPr>
          <w:rFonts w:ascii="Lato" w:hAnsi="Lato" w:cs="Calibri"/>
          <w:sz w:val="22"/>
          <w:szCs w:val="22"/>
        </w:rPr>
      </w:r>
    </w:p>
    <w:p w14:paraId="07058F34" w14:textId="77777777">
      <w:pPr>
        <w:pBdr/>
        <w:spacing w:line="240" w:lineRule="auto"/>
        <w:ind/>
        <w:jc w:val="both"/>
        <w:rPr>
          <w:rFonts w:ascii="Lato" w:hAnsi="Lato" w:cs="Calibri"/>
          <w:sz w:val="22"/>
          <w:szCs w:val="22"/>
        </w:rPr>
      </w:pPr>
      <w:r>
        <w:rPr>
          <w:rFonts w:ascii="Lato" w:hAnsi="Lato"/>
          <w:sz w:val="22"/>
        </w:rPr>
        <w:t xml:space="preserve">In accordance with the provisions of Articles 15 to 21 of the GDPR, persons whose personal data are collected have a right of access, rectification and erasure of this information concerning them. The</w:t>
      </w:r>
      <w:r>
        <w:rPr>
          <w:rFonts w:ascii="Lato" w:hAnsi="Lato"/>
          <w:sz w:val="22"/>
        </w:rPr>
        <w:t xml:space="preserve">y also have a right to restrict processing and to oppose this processing on legitimate grounds. Information rights and any other right of the persons affected by the processing implemented may be exercised with the Expertise France Data Protection Officer.</w:t>
      </w:r>
      <w:r>
        <w:rPr>
          <w:rFonts w:ascii="Lato" w:hAnsi="Lato" w:cs="Calibri"/>
          <w:sz w:val="22"/>
          <w:szCs w:val="22"/>
        </w:rPr>
      </w:r>
      <w:r>
        <w:rPr>
          <w:rFonts w:ascii="Lato" w:hAnsi="Lato" w:cs="Calibri"/>
          <w:sz w:val="22"/>
          <w:szCs w:val="22"/>
        </w:rPr>
      </w:r>
    </w:p>
    <w:p w14:paraId="7B5370C3" w14:textId="77777777">
      <w:pPr>
        <w:pBdr/>
        <w:spacing w:line="240" w:lineRule="auto"/>
        <w:ind/>
        <w:jc w:val="both"/>
        <w:rPr>
          <w:rFonts w:ascii="Lato" w:hAnsi="Lato" w:cs="Calibri"/>
          <w:sz w:val="22"/>
          <w:szCs w:val="22"/>
        </w:rPr>
      </w:pPr>
      <w:r>
        <w:rPr>
          <w:rFonts w:ascii="Lato" w:hAnsi="Lato"/>
          <w:sz w:val="22"/>
        </w:rPr>
        <w:t xml:space="preserve">Individuals whose personal data are collected in connection with the present procedure have the right to lodge a complaint with the French Data Protection Authority (CNIL).</w:t>
      </w:r>
      <w:r>
        <w:rPr>
          <w:rFonts w:ascii="Lato" w:hAnsi="Lato" w:cs="Calibri"/>
          <w:sz w:val="22"/>
          <w:szCs w:val="22"/>
        </w:rPr>
      </w:r>
      <w:r>
        <w:rPr>
          <w:rFonts w:ascii="Lato" w:hAnsi="Lato" w:cs="Calibri"/>
          <w:sz w:val="22"/>
          <w:szCs w:val="22"/>
        </w:rPr>
      </w:r>
    </w:p>
    <w:p w14:paraId="4B19F5DB" w14:textId="77777777">
      <w:pPr>
        <w:pBdr/>
        <w:spacing w:line="240" w:lineRule="auto"/>
        <w:ind/>
        <w:jc w:val="both"/>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41D75FCA" w14:textId="058727EE">
      <w:pPr>
        <w:pBdr/>
        <w:spacing w:line="240" w:lineRule="auto"/>
        <w:ind/>
        <w:jc w:val="both"/>
        <w:rPr>
          <w:rFonts w:ascii="Lato" w:hAnsi="Lato" w:cs="Calibri"/>
          <w:sz w:val="22"/>
          <w:szCs w:val="22"/>
        </w:rPr>
      </w:pPr>
      <w:r>
        <w:rPr>
          <w:rFonts w:ascii="Lato" w:hAnsi="Lato"/>
          <w:sz w:val="22"/>
        </w:rPr>
        <w:t xml:space="preserve">Expertise France undertakes to guarantee the confidentiality of the proposals sent to it and to ensure the security and storage of these proposals. </w:t>
      </w:r>
      <w:r>
        <w:rPr>
          <w:rFonts w:ascii="Lato" w:hAnsi="Lato" w:cs="Calibri"/>
          <w:sz w:val="22"/>
          <w:szCs w:val="22"/>
        </w:rPr>
      </w:r>
      <w:r>
        <w:rPr>
          <w:rFonts w:ascii="Lato" w:hAnsi="Lato" w:cs="Calibri"/>
          <w:sz w:val="22"/>
          <w:szCs w:val="22"/>
        </w:rPr>
      </w:r>
    </w:p>
    <w:p w14:paraId="26AFFDB3" w14:textId="2C9A2C73">
      <w:pPr>
        <w:pStyle w:val="1412"/>
        <w:pageBreakBefore w:val="true"/>
        <w:numPr>
          <w:ilvl w:val="0"/>
          <w:numId w:val="20"/>
        </w:numPr>
        <w:pBdr/>
        <w:tabs>
          <w:tab w:val="left" w:leader="none" w:pos="567"/>
        </w:tabs>
        <w:spacing w:after="120" w:before="240" w:line="240" w:lineRule="auto"/>
        <w:ind/>
        <w:rPr>
          <w:rFonts w:ascii="Lato" w:hAnsi="Lato" w:cs="Calibri"/>
          <w:sz w:val="28"/>
          <w:szCs w:val="22"/>
        </w:rPr>
      </w:pPr>
      <w:r/>
      <w:bookmarkStart w:id="105" w:name="_Toc75427668"/>
      <w:r>
        <w:rPr>
          <w:rFonts w:ascii="Lato" w:hAnsi="Lato"/>
          <w:sz w:val="28"/>
        </w:rPr>
        <w:t xml:space="preserve">List of annexes</w:t>
      </w:r>
      <w:bookmarkEnd w:id="105"/>
      <w:r>
        <w:rPr>
          <w:rFonts w:ascii="Lato" w:hAnsi="Lato" w:cs="Calibri"/>
          <w:sz w:val="28"/>
          <w:szCs w:val="22"/>
        </w:rPr>
      </w:r>
      <w:r>
        <w:rPr>
          <w:rFonts w:ascii="Lato" w:hAnsi="Lato" w:cs="Calibri"/>
          <w:sz w:val="28"/>
          <w:szCs w:val="22"/>
        </w:rPr>
      </w:r>
    </w:p>
    <w:p w14:paraId="68508E48" w14:textId="77777777">
      <w:pPr>
        <w:pBdr/>
        <w:spacing w:line="240" w:lineRule="auto"/>
        <w:ind/>
        <w:rPr>
          <w:rFonts w:ascii="Lato" w:hAnsi="Lato" w:cs="Calibri"/>
          <w:sz w:val="22"/>
          <w:szCs w:val="22"/>
        </w:rPr>
      </w:pPr>
      <w:r>
        <w:rPr>
          <w:rFonts w:ascii="Lato" w:hAnsi="Lato" w:cs="Calibri"/>
          <w:sz w:val="22"/>
          <w:szCs w:val="22"/>
        </w:rPr>
      </w:r>
      <w:r>
        <w:rPr>
          <w:rFonts w:ascii="Lato" w:hAnsi="Lato" w:cs="Calibri"/>
          <w:sz w:val="22"/>
          <w:szCs w:val="22"/>
        </w:rPr>
      </w:r>
      <w:r>
        <w:rPr>
          <w:rFonts w:ascii="Lato" w:hAnsi="Lato" w:cs="Calibri"/>
          <w:sz w:val="22"/>
          <w:szCs w:val="22"/>
        </w:rPr>
      </w:r>
    </w:p>
    <w:p w14:paraId="756F52A5" w14:textId="77777777">
      <w:pPr>
        <w:pBdr/>
        <w:spacing w:after="240" w:line="240" w:lineRule="auto"/>
        <w:ind/>
        <w:rPr>
          <w:rFonts w:ascii="Lato" w:hAnsi="Lato" w:cs="Calibri"/>
          <w:b/>
          <w:smallCaps/>
          <w:sz w:val="22"/>
          <w:szCs w:val="22"/>
        </w:rPr>
      </w:pPr>
      <w:r/>
      <w:bookmarkStart w:id="106" w:name="_Toc40507657"/>
      <w:r>
        <w:rPr>
          <w:rFonts w:ascii="Lato" w:hAnsi="Lato"/>
          <w:b/>
          <w:smallCaps/>
          <w:sz w:val="22"/>
        </w:rPr>
        <w:t xml:space="preserve">documents to be completed</w:t>
      </w:r>
      <w:r>
        <w:rPr>
          <w:rFonts w:ascii="Lato" w:hAnsi="Lato" w:cs="Calibri"/>
          <w:b/>
          <w:smallCaps/>
          <w:sz w:val="22"/>
          <w:szCs w:val="22"/>
        </w:rPr>
      </w:r>
      <w:r>
        <w:rPr>
          <w:rFonts w:ascii="Lato" w:hAnsi="Lato" w:cs="Calibri"/>
          <w:b/>
          <w:smallCaps/>
          <w:sz w:val="22"/>
          <w:szCs w:val="22"/>
        </w:rPr>
      </w:r>
    </w:p>
    <w:p w14:paraId="4AC272C3" w14:textId="77777777">
      <w:pPr>
        <w:pBdr/>
        <w:spacing w:after="240" w:line="240" w:lineRule="auto"/>
        <w:ind/>
        <w:rPr>
          <w:rFonts w:ascii="Lato" w:hAnsi="Lato" w:cs="Calibri"/>
          <w:sz w:val="22"/>
          <w:szCs w:val="22"/>
        </w:rPr>
      </w:pPr>
      <w:r>
        <w:rPr>
          <w:rFonts w:ascii="Lato" w:hAnsi="Lato"/>
          <w:sz w:val="22"/>
        </w:rPr>
        <w:t xml:space="preserve">Annex A: Grant Application Form (Word format)</w:t>
      </w:r>
      <w:bookmarkEnd w:id="106"/>
      <w:r>
        <w:rPr>
          <w:rFonts w:ascii="Lato" w:hAnsi="Lato"/>
          <w:sz w:val="22"/>
        </w:rPr>
        <w:t xml:space="preserve"> </w:t>
      </w:r>
      <w:r>
        <w:rPr>
          <w:rFonts w:ascii="Lato" w:hAnsi="Lato" w:cs="Calibri"/>
          <w:sz w:val="22"/>
          <w:szCs w:val="22"/>
        </w:rPr>
      </w:r>
      <w:r>
        <w:rPr>
          <w:rFonts w:ascii="Lato" w:hAnsi="Lato" w:cs="Calibri"/>
          <w:sz w:val="22"/>
          <w:szCs w:val="22"/>
        </w:rPr>
      </w:r>
    </w:p>
    <w:p w14:paraId="20B96F32" w14:textId="55BEC588">
      <w:pPr>
        <w:pBdr/>
        <w:spacing w:after="240" w:line="240" w:lineRule="auto"/>
        <w:ind/>
        <w:rPr>
          <w:rFonts w:ascii="Lato" w:hAnsi="Lato" w:cs="Calibri"/>
          <w:sz w:val="22"/>
          <w:szCs w:val="22"/>
        </w:rPr>
      </w:pPr>
      <w:r/>
      <w:bookmarkStart w:id="107" w:name="_Toc40507658"/>
      <w:r>
        <w:rPr>
          <w:rFonts w:ascii="Lato" w:hAnsi="Lato"/>
          <w:sz w:val="22"/>
        </w:rPr>
        <w:t xml:space="preserve">Annex B: Budget (Excel format)</w:t>
      </w:r>
      <w:bookmarkStart w:id="108" w:name="_Toc40507659"/>
      <w:r/>
      <w:bookmarkEnd w:id="107"/>
      <w:r>
        <w:rPr>
          <w:rFonts w:ascii="Lato" w:hAnsi="Lato" w:cs="Calibri"/>
          <w:sz w:val="22"/>
          <w:szCs w:val="22"/>
        </w:rPr>
      </w:r>
      <w:r>
        <w:rPr>
          <w:rFonts w:ascii="Lato" w:hAnsi="Lato" w:cs="Calibri"/>
          <w:sz w:val="22"/>
          <w:szCs w:val="22"/>
        </w:rPr>
      </w:r>
    </w:p>
    <w:p w14:paraId="04EB882A" w14:textId="64B5F1C9">
      <w:pPr>
        <w:pBdr/>
        <w:spacing w:after="240" w:line="240" w:lineRule="auto"/>
        <w:ind/>
        <w:rPr>
          <w:rFonts w:ascii="Lato" w:hAnsi="Lato" w:cs="Calibri"/>
          <w:sz w:val="22"/>
          <w:szCs w:val="22"/>
        </w:rPr>
      </w:pPr>
      <w:r>
        <w:rPr>
          <w:rFonts w:ascii="Lato" w:hAnsi="Lato"/>
          <w:sz w:val="22"/>
        </w:rPr>
        <w:t xml:space="preserve">Annex C: Logical framework (Excel format)</w:t>
      </w:r>
      <w:bookmarkEnd w:id="108"/>
      <w:r>
        <w:rPr>
          <w:rFonts w:ascii="Lato" w:hAnsi="Lato" w:cs="Calibri"/>
          <w:sz w:val="22"/>
          <w:szCs w:val="22"/>
        </w:rPr>
      </w:r>
      <w:r>
        <w:rPr>
          <w:rFonts w:ascii="Lato" w:hAnsi="Lato" w:cs="Calibri"/>
          <w:sz w:val="22"/>
          <w:szCs w:val="22"/>
        </w:rPr>
      </w:r>
    </w:p>
    <w:p w14:paraId="7CF6367F" w14:textId="11F91CB9">
      <w:pPr>
        <w:pBdr/>
        <w:spacing w:after="240" w:line="240" w:lineRule="auto"/>
        <w:ind/>
        <w:rPr>
          <w:rFonts w:ascii="Lato" w:hAnsi="Lato" w:cs="Calibri"/>
          <w:sz w:val="22"/>
          <w:szCs w:val="22"/>
        </w:rPr>
      </w:pPr>
      <w:r/>
      <w:bookmarkStart w:id="109" w:name="_Toc40507661"/>
      <w:r>
        <w:rPr>
          <w:rFonts w:ascii="Lato" w:hAnsi="Lato"/>
          <w:sz w:val="22"/>
        </w:rPr>
        <w:t xml:space="preserve">Annex D: Financial identification sheet</w:t>
      </w:r>
      <w:r>
        <w:rPr>
          <w:rFonts w:ascii="Lato" w:hAnsi="Lato" w:cs="Calibri"/>
          <w:sz w:val="22"/>
          <w:szCs w:val="22"/>
        </w:rPr>
      </w:r>
      <w:r>
        <w:rPr>
          <w:rFonts w:ascii="Lato" w:hAnsi="Lato" w:cs="Calibri"/>
          <w:sz w:val="22"/>
          <w:szCs w:val="22"/>
        </w:rPr>
      </w:r>
    </w:p>
    <w:p w14:paraId="39302241" w14:textId="758CBDE5">
      <w:pPr>
        <w:pBdr/>
        <w:spacing w:line="240" w:lineRule="auto"/>
        <w:ind w:hanging="1412" w:left="1412"/>
        <w:rPr>
          <w:rFonts w:ascii="Lato" w:hAnsi="Lato" w:cs="Calibri"/>
          <w:color w:val="000000"/>
          <w:sz w:val="22"/>
          <w:szCs w:val="22"/>
        </w:rPr>
      </w:pPr>
      <w:r>
        <w:rPr>
          <w:rFonts w:ascii="Lato" w:hAnsi="Lato"/>
          <w:color w:val="000000"/>
          <w:sz w:val="22"/>
        </w:rPr>
        <w:t xml:space="preserve">Annex</w:t>
      </w:r>
      <w:r>
        <w:rPr>
          <w:rFonts w:ascii="Lato" w:hAnsi="Lato"/>
          <w:smallCaps/>
          <w:color w:val="000000"/>
          <w:sz w:val="22"/>
        </w:rPr>
        <w:t xml:space="preserve"> E: </w:t>
      </w:r>
      <w:r>
        <w:rPr>
          <w:rFonts w:ascii="Lato" w:hAnsi="Lato"/>
          <w:color w:val="000000"/>
          <w:sz w:val="22"/>
        </w:rPr>
        <w:t xml:space="preserve">Form setting out the financial and organisational capacities of the applicant</w:t>
      </w:r>
      <w:r>
        <w:rPr>
          <w:rFonts w:ascii="Lato" w:hAnsi="Lato" w:cs="Calibri"/>
          <w:color w:val="000000"/>
          <w:sz w:val="22"/>
          <w:szCs w:val="22"/>
        </w:rPr>
      </w:r>
      <w:r>
        <w:rPr>
          <w:rFonts w:ascii="Lato" w:hAnsi="Lato" w:cs="Calibri"/>
          <w:color w:val="000000"/>
          <w:sz w:val="22"/>
          <w:szCs w:val="22"/>
        </w:rPr>
      </w:r>
    </w:p>
    <w:p w14:paraId="0C95AC56" w14:textId="77777777">
      <w:pPr>
        <w:pBdr/>
        <w:spacing w:after="240" w:before="240" w:line="240" w:lineRule="auto"/>
        <w:ind/>
        <w:rPr>
          <w:rFonts w:ascii="Lato" w:hAnsi="Lato" w:cs="Calibri"/>
          <w:b/>
          <w:sz w:val="22"/>
          <w:szCs w:val="22"/>
          <w:lang w:val="fr-FR"/>
        </w:rPr>
      </w:pPr>
      <w:r>
        <w:rPr>
          <w:rFonts w:ascii="Lato" w:hAnsi="Lato"/>
          <w:b/>
          <w:smallCaps/>
          <w:sz w:val="22"/>
          <w:lang w:val="fr-FR"/>
        </w:rPr>
        <w:t xml:space="preserve">information documents</w:t>
      </w:r>
      <w:r>
        <w:rPr>
          <w:rStyle w:val="1456"/>
          <w:rFonts w:ascii="Lato" w:hAnsi="Lato" w:cs="Calibri"/>
          <w:b/>
          <w:smallCaps/>
          <w:sz w:val="22"/>
          <w:szCs w:val="22"/>
        </w:rPr>
        <w:footnoteReference w:id="21"/>
      </w:r>
      <w:r>
        <w:rPr>
          <w:rFonts w:ascii="Lato" w:hAnsi="Lato" w:cs="Calibri"/>
          <w:b/>
          <w:sz w:val="22"/>
          <w:szCs w:val="22"/>
          <w:lang w:val="fr-FR"/>
        </w:rPr>
      </w:r>
      <w:r>
        <w:rPr>
          <w:rFonts w:ascii="Lato" w:hAnsi="Lato" w:cs="Calibri"/>
          <w:b/>
          <w:sz w:val="22"/>
          <w:szCs w:val="22"/>
          <w:lang w:val="fr-FR"/>
        </w:rPr>
      </w:r>
    </w:p>
    <w:p w14:paraId="65011F01" w14:textId="335DE0FE">
      <w:pPr>
        <w:pBdr/>
        <w:spacing w:after="240" w:line="240" w:lineRule="auto"/>
        <w:ind/>
        <w:rPr>
          <w:rFonts w:ascii="Lato" w:hAnsi="Lato" w:cs="Calibri"/>
          <w:sz w:val="22"/>
          <w:szCs w:val="22"/>
          <w:lang w:val="fr-FR"/>
        </w:rPr>
      </w:pPr>
      <w:r>
        <w:rPr>
          <w:rFonts w:ascii="Lato" w:hAnsi="Lato"/>
          <w:sz w:val="22"/>
          <w:lang w:val="fr-FR"/>
        </w:rPr>
        <w:t xml:space="preserve">Annex F: </w:t>
      </w:r>
      <w:r>
        <w:rPr>
          <w:rFonts w:ascii="Lato" w:hAnsi="Lato"/>
          <w:sz w:val="22"/>
          <w:lang w:val="fr-FR"/>
        </w:rPr>
        <w:tab/>
        <w:t xml:space="preserve">Model grant contract</w:t>
      </w:r>
      <w:bookmarkEnd w:id="109"/>
      <w:r>
        <w:rPr>
          <w:rFonts w:ascii="Lato" w:hAnsi="Lato" w:cs="Calibri"/>
          <w:sz w:val="22"/>
          <w:szCs w:val="22"/>
          <w:lang w:val="fr-FR"/>
        </w:rPr>
      </w:r>
      <w:r>
        <w:rPr>
          <w:rFonts w:ascii="Lato" w:hAnsi="Lato" w:cs="Calibri"/>
          <w:sz w:val="22"/>
          <w:szCs w:val="22"/>
          <w:lang w:val="fr-FR"/>
        </w:rPr>
      </w:r>
    </w:p>
    <w:p w14:paraId="231EC7FA" w14:textId="5D995210">
      <w:pPr>
        <w:pBdr/>
        <w:spacing w:line="240" w:lineRule="auto"/>
        <w:ind w:hanging="1701" w:left="1985"/>
        <w:rPr>
          <w:rFonts w:ascii="Lato" w:hAnsi="Lato" w:cs="Calibri"/>
          <w:caps/>
          <w:sz w:val="22"/>
          <w:szCs w:val="22"/>
        </w:rPr>
      </w:pPr>
      <w:r>
        <w:rPr>
          <w:rFonts w:ascii="Lato" w:hAnsi="Lato"/>
          <w:sz w:val="22"/>
        </w:rPr>
        <w:t xml:space="preserve">Annex II:</w:t>
      </w:r>
      <w:r>
        <w:rPr>
          <w:rFonts w:ascii="Lato" w:hAnsi="Lato"/>
          <w:sz w:val="22"/>
        </w:rPr>
        <w:tab/>
        <w:t xml:space="preserve">General Terms and Conditions </w:t>
      </w:r>
      <w:r>
        <w:rPr>
          <w:rFonts w:ascii="Lato" w:hAnsi="Lato" w:cs="Calibri"/>
          <w:caps/>
          <w:sz w:val="22"/>
          <w:szCs w:val="22"/>
        </w:rPr>
      </w:r>
      <w:r>
        <w:rPr>
          <w:rFonts w:ascii="Lato" w:hAnsi="Lato" w:cs="Calibri"/>
          <w:caps/>
          <w:sz w:val="22"/>
          <w:szCs w:val="22"/>
        </w:rPr>
      </w:r>
    </w:p>
    <w:p w14:paraId="6EEA8B06" w14:textId="5DEE2599">
      <w:pPr>
        <w:pBdr/>
        <w:spacing w:line="240" w:lineRule="auto"/>
        <w:ind w:hanging="1701" w:left="1985"/>
        <w:rPr>
          <w:rFonts w:ascii="Lato" w:hAnsi="Lato" w:cs="Calibri"/>
          <w:caps/>
          <w:sz w:val="22"/>
          <w:szCs w:val="22"/>
        </w:rPr>
      </w:pPr>
      <w:r>
        <w:rPr>
          <w:rFonts w:ascii="Lato" w:hAnsi="Lato"/>
          <w:sz w:val="22"/>
        </w:rPr>
        <w:t xml:space="preserve">Annex III:</w:t>
      </w:r>
      <w:r>
        <w:rPr>
          <w:rFonts w:ascii="Lato" w:hAnsi="Lato"/>
          <w:sz w:val="22"/>
        </w:rPr>
        <w:tab/>
        <w:t xml:space="preserve">Budget (Annex B to this document) </w:t>
      </w:r>
      <w:r>
        <w:rPr>
          <w:rFonts w:ascii="Lato" w:hAnsi="Lato" w:cs="Calibri"/>
          <w:caps/>
          <w:sz w:val="22"/>
          <w:szCs w:val="22"/>
        </w:rPr>
      </w:r>
      <w:r>
        <w:rPr>
          <w:rFonts w:ascii="Lato" w:hAnsi="Lato" w:cs="Calibri"/>
          <w:caps/>
          <w:sz w:val="22"/>
          <w:szCs w:val="22"/>
        </w:rPr>
      </w:r>
    </w:p>
    <w:p w14:paraId="22E1ED6A" w14:textId="14254D1B">
      <w:pPr>
        <w:pBdr/>
        <w:spacing w:line="240" w:lineRule="auto"/>
        <w:ind w:hanging="1701" w:left="1985"/>
        <w:rPr>
          <w:rFonts w:ascii="Lato" w:hAnsi="Lato" w:cs="Calibri"/>
          <w:sz w:val="22"/>
          <w:szCs w:val="22"/>
        </w:rPr>
      </w:pPr>
      <w:r>
        <w:rPr>
          <w:rFonts w:ascii="Lato" w:hAnsi="Lato"/>
          <w:sz w:val="22"/>
        </w:rPr>
        <w:t xml:space="preserve">Annex IV:</w:t>
      </w:r>
      <w:r>
        <w:rPr>
          <w:rFonts w:ascii="Lato" w:hAnsi="Lato"/>
          <w:sz w:val="22"/>
        </w:rPr>
        <w:tab/>
        <w:t xml:space="preserve">Rules applicable to procurement contracts</w:t>
      </w:r>
      <w:r>
        <w:rPr>
          <w:rFonts w:ascii="Lato" w:hAnsi="Lato" w:cs="Calibri"/>
          <w:sz w:val="22"/>
          <w:szCs w:val="22"/>
        </w:rPr>
      </w:r>
      <w:r>
        <w:rPr>
          <w:rFonts w:ascii="Lato" w:hAnsi="Lato" w:cs="Calibri"/>
          <w:sz w:val="22"/>
          <w:szCs w:val="22"/>
        </w:rPr>
      </w:r>
    </w:p>
    <w:p w14:paraId="505DBA86" w14:textId="3A33BF7F">
      <w:pPr>
        <w:pBdr/>
        <w:spacing w:line="240" w:lineRule="auto"/>
        <w:ind w:hanging="1701" w:left="1985"/>
        <w:rPr>
          <w:rFonts w:ascii="Lato" w:hAnsi="Lato" w:cs="Calibri"/>
          <w:sz w:val="22"/>
          <w:szCs w:val="22"/>
        </w:rPr>
      </w:pPr>
      <w:r>
        <w:rPr>
          <w:rFonts w:ascii="Lato" w:hAnsi="Lato"/>
          <w:sz w:val="22"/>
        </w:rPr>
        <w:t xml:space="preserve">Annex V:</w:t>
      </w:r>
      <w:r>
        <w:rPr>
          <w:rFonts w:ascii="Lato" w:hAnsi="Lato"/>
          <w:sz w:val="22"/>
        </w:rPr>
        <w:tab/>
        <w:t xml:space="preserve">Letter for submission of reports and payment requests</w:t>
      </w:r>
      <w:r>
        <w:rPr>
          <w:rFonts w:ascii="Lato" w:hAnsi="Lato" w:cs="Calibri"/>
          <w:sz w:val="22"/>
          <w:szCs w:val="22"/>
        </w:rPr>
      </w:r>
      <w:r>
        <w:rPr>
          <w:rFonts w:ascii="Lato" w:hAnsi="Lato" w:cs="Calibri"/>
          <w:sz w:val="22"/>
          <w:szCs w:val="22"/>
        </w:rPr>
      </w:r>
    </w:p>
    <w:p w14:paraId="36C9774E" w14:textId="3D0DD845">
      <w:pPr>
        <w:pBdr/>
        <w:spacing w:line="240" w:lineRule="auto"/>
        <w:ind w:hanging="1701" w:left="1985"/>
        <w:rPr>
          <w:rFonts w:ascii="Lato" w:hAnsi="Lato" w:cs="Calibri"/>
          <w:sz w:val="22"/>
          <w:szCs w:val="22"/>
        </w:rPr>
      </w:pPr>
      <w:r>
        <w:rPr>
          <w:rFonts w:ascii="Lato" w:hAnsi="Lato"/>
          <w:sz w:val="22"/>
        </w:rPr>
        <w:t xml:space="preserve">Annex VI:</w:t>
      </w:r>
      <w:r>
        <w:rPr>
          <w:rFonts w:ascii="Lato" w:hAnsi="Lato"/>
          <w:sz w:val="22"/>
        </w:rPr>
        <w:tab/>
      </w:r>
      <w:r>
        <w:rPr>
          <w:rFonts w:ascii="Lato" w:hAnsi="Lato"/>
          <w:sz w:val="22"/>
        </w:rPr>
        <w:t xml:space="preserve">Model n</w:t>
      </w:r>
      <w:r>
        <w:rPr>
          <w:rFonts w:ascii="Lato" w:hAnsi="Lato"/>
          <w:sz w:val="22"/>
        </w:rPr>
        <w:t xml:space="preserve">arrative and financial report</w:t>
      </w:r>
      <w:r>
        <w:rPr>
          <w:rFonts w:ascii="Lato" w:hAnsi="Lato" w:cs="Calibri"/>
          <w:sz w:val="22"/>
          <w:szCs w:val="22"/>
        </w:rPr>
      </w:r>
      <w:r>
        <w:rPr>
          <w:rFonts w:ascii="Lato" w:hAnsi="Lato" w:cs="Calibri"/>
          <w:sz w:val="22"/>
          <w:szCs w:val="22"/>
        </w:rPr>
      </w:r>
    </w:p>
    <w:p w14:paraId="69F2AFE5" w14:textId="3F286387">
      <w:pPr>
        <w:pBdr/>
        <w:spacing w:line="240" w:lineRule="auto"/>
        <w:ind w:hanging="1701" w:left="1985"/>
        <w:rPr>
          <w:rFonts w:ascii="Lato" w:hAnsi="Lato" w:cs="Calibri"/>
          <w:sz w:val="22"/>
          <w:szCs w:val="22"/>
        </w:rPr>
      </w:pPr>
      <w:r>
        <w:rPr>
          <w:rFonts w:ascii="Lato" w:hAnsi="Lato"/>
          <w:sz w:val="22"/>
        </w:rPr>
        <w:t xml:space="preserve">Annex VII:</w:t>
      </w:r>
      <w:r>
        <w:rPr>
          <w:rFonts w:ascii="Lato" w:hAnsi="Lato"/>
          <w:sz w:val="22"/>
        </w:rPr>
        <w:tab/>
        <w:t xml:space="preserve">Transfer of ownership of assets</w:t>
      </w:r>
      <w:r>
        <w:rPr>
          <w:rFonts w:ascii="Lato" w:hAnsi="Lato" w:cs="Calibri"/>
          <w:sz w:val="22"/>
          <w:szCs w:val="22"/>
        </w:rPr>
      </w:r>
      <w:r>
        <w:rPr>
          <w:rFonts w:ascii="Lato" w:hAnsi="Lato" w:cs="Calibri"/>
          <w:sz w:val="22"/>
          <w:szCs w:val="22"/>
        </w:rPr>
      </w:r>
    </w:p>
    <w:p w14:paraId="1E52C5C0" w14:textId="3963FEF1">
      <w:pPr>
        <w:pBdr/>
        <w:spacing w:line="240" w:lineRule="auto"/>
        <w:ind w:hanging="1701" w:left="1985"/>
        <w:rPr>
          <w:rFonts w:ascii="Lato" w:hAnsi="Lato" w:cs="Calibri"/>
          <w:sz w:val="22"/>
          <w:szCs w:val="22"/>
        </w:rPr>
      </w:pPr>
      <w:r>
        <w:rPr>
          <w:rFonts w:ascii="Lato" w:hAnsi="Lato"/>
          <w:sz w:val="22"/>
        </w:rPr>
        <w:t xml:space="preserve">Annex VIII:</w:t>
      </w:r>
      <w:r>
        <w:rPr>
          <w:rFonts w:ascii="Lato" w:hAnsi="Lato"/>
          <w:sz w:val="22"/>
        </w:rPr>
        <w:tab/>
        <w:t xml:space="preserve">Integrity commitment</w:t>
      </w:r>
      <w:r>
        <w:rPr>
          <w:rFonts w:ascii="Lato" w:hAnsi="Lato" w:cs="Calibri"/>
          <w:sz w:val="22"/>
          <w:szCs w:val="22"/>
        </w:rPr>
      </w:r>
      <w:r>
        <w:rPr>
          <w:rFonts w:ascii="Lato" w:hAnsi="Lato" w:cs="Calibri"/>
          <w:sz w:val="22"/>
          <w:szCs w:val="22"/>
        </w:rPr>
      </w:r>
    </w:p>
    <w:p w14:paraId="096443E6" w14:textId="77777777">
      <w:pPr>
        <w:pBdr/>
        <w:spacing w:after="240" w:line="240" w:lineRule="auto"/>
        <w:ind w:hanging="1843" w:left="2127"/>
        <w:rPr>
          <w:rFonts w:ascii="Lato" w:hAnsi="Lato" w:cs="Calibri"/>
          <w:smallCaps/>
          <w:sz w:val="22"/>
          <w:szCs w:val="22"/>
        </w:rPr>
      </w:pPr>
      <w:r>
        <w:rPr>
          <w:rFonts w:ascii="Lato" w:hAnsi="Lato" w:cs="Calibri"/>
          <w:smallCaps/>
          <w:sz w:val="22"/>
          <w:szCs w:val="22"/>
        </w:rPr>
      </w:r>
      <w:r>
        <w:rPr>
          <w:rFonts w:ascii="Lato" w:hAnsi="Lato" w:cs="Calibri"/>
          <w:smallCaps/>
          <w:sz w:val="22"/>
          <w:szCs w:val="22"/>
        </w:rPr>
      </w:r>
      <w:r>
        <w:rPr>
          <w:rFonts w:ascii="Lato" w:hAnsi="Lato" w:cs="Calibri"/>
          <w:smallCaps/>
          <w:sz w:val="22"/>
          <w:szCs w:val="22"/>
        </w:rPr>
      </w:r>
    </w:p>
    <w:p w14:paraId="668D76A4" w14:textId="276EEF2A">
      <w:pPr>
        <w:pBdr/>
        <w:spacing w:after="240" w:line="240" w:lineRule="auto"/>
        <w:ind w:hanging="1440" w:left="1440"/>
        <w:rPr>
          <w:rFonts w:ascii="Lato" w:hAnsi="Lato" w:cs="Calibri"/>
          <w:color w:val="000000"/>
          <w:sz w:val="22"/>
          <w:szCs w:val="22"/>
        </w:rPr>
      </w:pPr>
      <w:r>
        <w:rPr>
          <w:rFonts w:ascii="Lato" w:hAnsi="Lato"/>
          <w:sz w:val="22"/>
        </w:rPr>
        <w:t xml:space="preserve">Annex G: </w:t>
      </w:r>
      <w:r>
        <w:rPr>
          <w:rFonts w:ascii="Lato" w:hAnsi="Lato"/>
          <w:sz w:val="22"/>
        </w:rPr>
        <w:tab/>
        <w:t xml:space="preserve">Daily allowance rates (per diem), available at: </w:t>
      </w:r>
      <w:hyperlink r:id="rId21" w:tooltip="http://ec.europa.eu/europeaid/funding/about-procurement-contracts/procedures-and-practical-guide-prag/diems_en" w:history="1">
        <w:r>
          <w:rPr>
            <w:rStyle w:val="1426"/>
            <w:rFonts w:ascii="Lato" w:hAnsi="Lato"/>
            <w:sz w:val="22"/>
            <w:szCs w:val="22"/>
          </w:rPr>
          <w:t xml:space="preserve">http://ec.europa.eu/europeaid/funding/about-procurement-contracts/procedures-and-practical-guide-prag/diems_en</w:t>
        </w:r>
      </w:hyperlink>
      <w:r>
        <w:rPr>
          <w:rFonts w:ascii="Lato" w:hAnsi="Lato"/>
          <w:color w:val="000000"/>
          <w:sz w:val="22"/>
        </w:rPr>
        <w:t xml:space="preserve"> (all necessary information is available via the link, publication of the annex is optional)</w:t>
      </w:r>
      <w:r>
        <w:rPr>
          <w:rFonts w:ascii="Lato" w:hAnsi="Lato" w:cs="Calibri"/>
          <w:color w:val="000000"/>
          <w:sz w:val="22"/>
          <w:szCs w:val="22"/>
        </w:rPr>
      </w:r>
      <w:r>
        <w:rPr>
          <w:rFonts w:ascii="Lato" w:hAnsi="Lato" w:cs="Calibri"/>
          <w:color w:val="000000"/>
          <w:sz w:val="22"/>
          <w:szCs w:val="22"/>
        </w:rPr>
      </w:r>
    </w:p>
    <w:p w14:paraId="64F42865" w14:textId="07EEEDA9">
      <w:pPr>
        <w:pBdr/>
        <w:tabs>
          <w:tab w:val="center" w:leader="none" w:pos="4873"/>
          <w:tab w:val="left" w:leader="none" w:pos="8010"/>
        </w:tabs>
        <w:spacing w:before="360" w:line="240" w:lineRule="auto"/>
        <w:ind/>
        <w:jc w:val="center"/>
        <w:rPr>
          <w:rStyle w:val="1426"/>
          <w:rFonts w:ascii="Lato" w:hAnsi="Lato" w:cs="Calibri"/>
          <w:color w:val="auto"/>
          <w:sz w:val="22"/>
          <w:szCs w:val="22"/>
        </w:rPr>
      </w:pPr>
      <w:r>
        <w:rPr>
          <w:rFonts w:ascii="Lato" w:hAnsi="Lato"/>
          <w:sz w:val="22"/>
        </w:rPr>
        <w:t xml:space="preserve">* * *</w:t>
      </w:r>
      <w:r>
        <w:rPr>
          <w:rStyle w:val="1426"/>
          <w:rFonts w:ascii="Lato" w:hAnsi="Lato" w:cs="Calibri"/>
          <w:color w:val="auto"/>
          <w:sz w:val="22"/>
          <w:szCs w:val="22"/>
        </w:rPr>
      </w:r>
      <w:r>
        <w:rPr>
          <w:rStyle w:val="1426"/>
          <w:rFonts w:ascii="Lato" w:hAnsi="Lato" w:cs="Calibri"/>
          <w:color w:val="auto"/>
          <w:sz w:val="22"/>
          <w:szCs w:val="22"/>
        </w:rPr>
      </w:r>
    </w:p>
    <w:sectPr>
      <w:headerReference w:type="default" r:id="rId11"/>
      <w:footerReference w:type="default" r:id="rId14"/>
      <w:footerReference w:type="even" r:id="rId15"/>
      <w:footnotePr/>
      <w:endnotePr/>
      <w:type w:val="nextPage"/>
      <w:pgSz w:h="16838" w:orient="portrait" w:w="11906"/>
      <w:pgMar w:top="902" w:right="1009" w:bottom="1616" w:left="1151" w:header="431" w:footer="930"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169380FE" w14:textId="77777777">
      <w:pPr>
        <w:pBdr/>
        <w:spacing/>
        <w:ind/>
        <w:rPr/>
      </w:pPr>
      <w:r>
        <w:separator/>
      </w:r>
      <w:r/>
    </w:p>
  </w:endnote>
  <w:endnote w:type="continuationSeparator" w:id="0">
    <w:p w14:paraId="27EF8AFD"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Courier New">
    <w:panose1 w:val="02070309020205020404"/>
  </w:font>
  <w:font w:name="Wingdings">
    <w:panose1 w:val="05000000000000000000"/>
  </w:font>
  <w:font w:name="Lato">
    <w:panose1 w:val="02020702060506020403"/>
  </w:font>
  <w:font w:name="AvantGarde">
    <w:panose1 w:val="02020702060506020403"/>
  </w:font>
  <w:font w:name="Tahoma">
    <w:panose1 w:val="020B0604030504040204"/>
  </w:font>
  <w:font w:name="SimSun">
    <w:panose1 w:val="02020603020101020101"/>
  </w:font>
  <w:font w:name="Helvetica">
    <w:panose1 w:val="020B0604020202020204"/>
  </w:font>
  <w:font w:name="Times New Roman Bold">
    <w:panose1 w:val="02020603050405020304"/>
  </w:font>
  <w:font w:name="Arial Unicode MS">
    <w:panose1 w:val="020B0604020202020204"/>
  </w:font>
  <w:font w:name="Arial">
    <w:panose1 w:val="020B0604020202020204"/>
  </w:font>
  <w:font w:name="Times New Roman">
    <w:panose1 w:val="02020603050405020304"/>
  </w:font>
  <w:font w:name="Garamond">
    <w:panose1 w:val="02020603050405020304"/>
  </w:font>
  <w:font w:name="Times">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352178" w14:textId="77777777">
    <w:pPr>
      <w:pStyle w:val="1425"/>
      <w:pBdr/>
      <w:tabs>
        <w:tab w:val="clear" w:leader="none" w:pos="4536"/>
        <w:tab w:val="clear" w:leader="none" w:pos="9072"/>
        <w:tab w:val="right" w:leader="none" w:pos="9468"/>
      </w:tabs>
      <w:spacing/>
      <w:ind/>
      <w:jc w:val="both"/>
      <w:rPr>
        <w:rFonts w:asciiTheme="minorHAnsi" w:hAnsiTheme="minorHAnsi"/>
        <w:u w:val="single"/>
      </w:rPr>
    </w:pPr>
    <w:r>
      <w:rPr>
        <w:rFonts w:asciiTheme="minorHAnsi" w:hAnsiTheme="minorHAnsi"/>
        <w:u w:val="single"/>
      </w:rPr>
      <w:tab/>
    </w:r>
    <w:r>
      <w:rPr>
        <w:rFonts w:asciiTheme="minorHAnsi" w:hAnsiTheme="minorHAnsi"/>
        <w:u w:val="single"/>
      </w:rPr>
    </w:r>
    <w:r>
      <w:rPr>
        <w:rFonts w:asciiTheme="minorHAnsi" w:hAnsiTheme="minorHAnsi"/>
        <w:u w:val="single"/>
      </w:rPr>
    </w:r>
  </w:p>
  <w:sdt>
    <w:sdtPr>
      <w15:appearance w15:val="boundingBox"/>
      <w:id w:val="-48153132"/>
      <w:docPartObj>
        <w:docPartGallery w:val="Page Numbers (Bottom of Page)"/>
        <w:docPartUnique w:val="true"/>
      </w:docPartObj>
      <w:rPr>
        <w:rFonts w:asciiTheme="minorHAnsi" w:hAnsiTheme="minorHAnsi"/>
        <w:sz w:val="22"/>
        <w:szCs w:val="22"/>
      </w:rPr>
    </w:sdtPr>
    <w:sdtContent>
      <w:sdt>
        <w:sdtPr>
          <w15:appearance w15:val="boundingBox"/>
          <w:id w:val="996604864"/>
          <w:docPartObj>
            <w:docPartGallery w:val="Page Numbers (Top of Page)"/>
            <w:docPartUnique w:val="true"/>
          </w:docPartObj>
          <w:rPr>
            <w:rFonts w:asciiTheme="minorHAnsi" w:hAnsiTheme="minorHAnsi"/>
            <w:sz w:val="22"/>
            <w:szCs w:val="22"/>
          </w:rPr>
        </w:sdtPr>
        <w:sdtContent>
          <w:p w14:paraId="1151B3DD" w14:textId="1856F8FB">
            <w:pPr>
              <w:pStyle w:val="1425"/>
              <w:pBdr/>
              <w:tabs>
                <w:tab w:val="clear" w:leader="none" w:pos="4536"/>
                <w:tab w:val="clear" w:leader="none" w:pos="9072"/>
                <w:tab w:val="right" w:leader="none" w:pos="9468"/>
              </w:tabs>
              <w:spacing/>
              <w:ind/>
              <w:rPr>
                <w:rFonts w:asciiTheme="minorHAnsi" w:hAnsiTheme="minorHAnsi"/>
                <w:sz w:val="22"/>
                <w:szCs w:val="22"/>
              </w:rPr>
            </w:pPr>
            <w:r/>
            <w:sdt>
              <w:sdtPr>
                <w15:appearance w15:val="boundingBox"/>
                <w:id w:val="1801344461"/>
                <w:docPartObj>
                  <w:docPartGallery w:val="Page Numbers (Top of Page)"/>
                  <w:docPartUnique w:val="true"/>
                </w:docPartObj>
                <w:rPr>
                  <w:rFonts w:asciiTheme="minorHAnsi" w:hAnsiTheme="minorHAnsi"/>
                  <w:sz w:val="22"/>
                  <w:szCs w:val="22"/>
                </w:rPr>
              </w:sdtPr>
              <w:sdtContent>
                <w:r>
                  <w:rPr>
                    <w:rFonts w:asciiTheme="minorHAnsi" w:hAnsiTheme="minorHAnsi"/>
                    <w:sz w:val="22"/>
                  </w:rPr>
                  <w:t xml:space="preserve">Ref: DAJ_M015_v02Page </w:t>
                </w:r>
                <w:r>
                  <w:rPr>
                    <w:rFonts w:asciiTheme="minorHAnsi" w:hAnsiTheme="minorHAnsi"/>
                    <w:b/>
                    <w:sz w:val="22"/>
                  </w:rPr>
                  <w:fldChar w:fldCharType="begin"/>
                </w:r>
                <w:r>
                  <w:rPr>
                    <w:rFonts w:asciiTheme="minorHAnsi" w:hAnsiTheme="minorHAnsi"/>
                    <w:b/>
                    <w:sz w:val="22"/>
                  </w:rPr>
                  <w:instrText xml:space="preserve">PAGE</w:instrText>
                </w:r>
                <w:r>
                  <w:rPr>
                    <w:rFonts w:asciiTheme="minorHAnsi" w:hAnsiTheme="minorHAnsi"/>
                    <w:b/>
                    <w:sz w:val="22"/>
                  </w:rPr>
                  <w:fldChar w:fldCharType="separate"/>
                </w:r>
                <w:r>
                  <w:rPr>
                    <w:rFonts w:asciiTheme="minorHAnsi" w:hAnsiTheme="minorHAnsi"/>
                    <w:b/>
                    <w:sz w:val="22"/>
                  </w:rPr>
                  <w:t xml:space="preserve">8</w:t>
                </w:r>
                <w:r>
                  <w:rPr>
                    <w:rFonts w:asciiTheme="minorHAnsi" w:hAnsiTheme="minorHAnsi"/>
                    <w:b/>
                    <w:sz w:val="22"/>
                  </w:rPr>
                  <w:fldChar w:fldCharType="end"/>
                </w:r>
                <w:r>
                  <w:rPr>
                    <w:rFonts w:asciiTheme="minorHAnsi" w:hAnsiTheme="minorHAnsi"/>
                    <w:sz w:val="22"/>
                  </w:rPr>
                  <w:t xml:space="preserve"> of </w:t>
                </w:r>
                <w:r>
                  <w:rPr>
                    <w:rFonts w:asciiTheme="minorHAnsi" w:hAnsiTheme="minorHAnsi"/>
                    <w:b/>
                    <w:sz w:val="22"/>
                  </w:rPr>
                  <w:fldChar w:fldCharType="begin"/>
                </w:r>
                <w:r>
                  <w:rPr>
                    <w:rFonts w:asciiTheme="minorHAnsi" w:hAnsiTheme="minorHAnsi"/>
                    <w:b/>
                    <w:sz w:val="22"/>
                  </w:rPr>
                  <w:instrText xml:space="preserve">NUMPAGES</w:instrText>
                </w:r>
                <w:r>
                  <w:rPr>
                    <w:rFonts w:asciiTheme="minorHAnsi" w:hAnsiTheme="minorHAnsi"/>
                    <w:b/>
                    <w:sz w:val="22"/>
                  </w:rPr>
                  <w:fldChar w:fldCharType="separate"/>
                </w:r>
                <w:r>
                  <w:rPr>
                    <w:rFonts w:asciiTheme="minorHAnsi" w:hAnsiTheme="minorHAnsi"/>
                    <w:b/>
                    <w:sz w:val="22"/>
                  </w:rPr>
                  <w:t xml:space="preserve">23</w:t>
                </w:r>
                <w:r>
                  <w:rPr>
                    <w:rFonts w:asciiTheme="minorHAnsi" w:hAnsiTheme="minorHAnsi"/>
                    <w:b/>
                    <w:sz w:val="22"/>
                  </w:rPr>
                  <w:fldChar w:fldCharType="end"/>
                </w:r>
              </w:sdtContent>
            </w:sdt>
            <w:r>
              <w:rPr>
                <w:rFonts w:asciiTheme="minorHAnsi" w:hAnsiTheme="minorHAnsi"/>
                <w:sz w:val="22"/>
                <w:szCs w:val="22"/>
              </w:rPr>
            </w:r>
            <w:r>
              <w:rPr>
                <w:rFonts w:asciiTheme="minorHAnsi" w:hAnsiTheme="minorHAnsi"/>
                <w:sz w:val="22"/>
                <w:szCs w:val="22"/>
              </w:rPr>
            </w:r>
          </w:p>
          <w:p w14:paraId="066DF2C4" w14:textId="019D111B">
            <w:pPr>
              <w:pStyle w:val="1425"/>
              <w:pBdr/>
              <w:spacing w:line="240" w:lineRule="exact"/>
              <w:ind/>
              <w:rPr>
                <w:b/>
                <w:sz w:val="22"/>
                <w:szCs w:val="22"/>
              </w:rPr>
            </w:pPr>
            <w:r>
              <w:rPr>
                <w:b/>
                <w:sz w:val="22"/>
              </w:rPr>
              <w:t xml:space="preserve">July 2020</w:t>
            </w:r>
            <w:r>
              <w:rPr>
                <w:b/>
                <w:sz w:val="22"/>
                <w:szCs w:val="22"/>
              </w:rPr>
            </w:r>
            <w:r>
              <w:rPr>
                <w:b/>
                <w:sz w:val="22"/>
                <w:szCs w:val="22"/>
              </w:rPr>
            </w:r>
          </w:p>
          <w:p w14:paraId="43070401" w14:textId="77777777">
            <w:pPr>
              <w:pStyle w:val="1425"/>
              <w:pBdr/>
              <w:tabs>
                <w:tab w:val="clear" w:leader="none" w:pos="4536"/>
                <w:tab w:val="clear" w:leader="none" w:pos="9072"/>
                <w:tab w:val="right" w:leader="none" w:pos="9746"/>
              </w:tabs>
              <w:spacing w:line="240" w:lineRule="auto"/>
              <w:ind/>
              <w:rPr>
                <w:rFonts w:asciiTheme="minorHAnsi" w:hAnsiTheme="minorHAnsi"/>
                <w:sz w:val="22"/>
                <w:lang w:val="fr-FR"/>
              </w:rPr>
            </w:pPr>
            <w:r>
              <w:rPr>
                <w:rFonts w:asciiTheme="minorHAnsi" w:hAnsiTheme="minorHAnsi"/>
                <w:sz w:val="16"/>
                <w:lang w:val="fr-FR"/>
              </w:rPr>
              <w:t xml:space="preserve">Expertise France - Agence Française d’Expertise Technique Internationale (AFETI) </w:t>
            </w:r>
            <w:r>
              <w:rPr>
                <w:rFonts w:asciiTheme="minorHAnsi" w:hAnsiTheme="minorHAnsi"/>
                <w:sz w:val="16"/>
                <w:lang w:val="fr-FR"/>
              </w:rPr>
              <w:br/>
            </w:r>
            <w:r>
              <w:rPr>
                <w:rFonts w:asciiTheme="minorHAnsi" w:hAnsiTheme="minorHAnsi"/>
                <w:sz w:val="16"/>
                <w:lang w:val="fr-FR"/>
              </w:rPr>
              <w:br/>
              <w:t xml:space="preserve">SIRET: 808 734 792 00027 - 73 rue de Vaugirard, 75006 PARIS – France</w:t>
            </w:r>
            <w:r>
              <w:rPr>
                <w:rFonts w:asciiTheme="minorHAnsi" w:hAnsiTheme="minorHAnsi"/>
                <w:sz w:val="22"/>
                <w:lang w:val="fr-FR"/>
              </w:rPr>
            </w:r>
            <w:r>
              <w:rPr>
                <w:rFonts w:asciiTheme="minorHAnsi" w:hAnsiTheme="minorHAnsi"/>
                <w:sz w:val="22"/>
                <w:lang w:val="fr-FR"/>
              </w:rPr>
            </w:r>
          </w:p>
        </w:sdtContent>
      </w:sdt>
    </w:sdtContent>
  </w:sdt>
  <w:p w14:paraId="72897706" w14:textId="2E0B3230">
    <w:pPr>
      <w:pStyle w:val="1425"/>
      <w:pBdr/>
      <w:spacing/>
      <w:ind/>
      <w:rPr>
        <w:lang w:val="fr-FR"/>
      </w:rPr>
    </w:pPr>
    <w:r>
      <w:rPr>
        <w:lang w:val="fr-FR"/>
      </w:rPr>
    </w:r>
    <w:r>
      <w:rPr>
        <w:lang w:val="fr-FR"/>
      </w:rPr>
    </w:r>
    <w:r>
      <w:rPr>
        <w:lang w:val="fr-FR"/>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86CAC7C" w14:textId="77777777">
    <w:pPr>
      <w:pStyle w:val="1425"/>
      <w:pBdr/>
      <w:tabs>
        <w:tab w:val="clear" w:leader="none" w:pos="4536"/>
        <w:tab w:val="clear" w:leader="none" w:pos="9072"/>
        <w:tab w:val="right" w:leader="none" w:pos="9468"/>
      </w:tabs>
      <w:spacing/>
      <w:ind/>
      <w:jc w:val="both"/>
      <w:rPr>
        <w:rFonts w:asciiTheme="minorHAnsi" w:hAnsiTheme="minorHAnsi"/>
        <w:u w:val="single"/>
      </w:rPr>
    </w:pPr>
    <w:r>
      <w:rPr>
        <w:rFonts w:asciiTheme="minorHAnsi" w:hAnsiTheme="minorHAnsi"/>
        <w:u w:val="single"/>
      </w:rPr>
      <w:tab/>
    </w:r>
    <w:r>
      <w:rPr>
        <w:rFonts w:asciiTheme="minorHAnsi" w:hAnsiTheme="minorHAnsi"/>
        <w:u w:val="single"/>
      </w:rPr>
    </w:r>
    <w:r>
      <w:rPr>
        <w:rFonts w:asciiTheme="minorHAnsi" w:hAnsiTheme="minorHAnsi"/>
        <w:u w:val="single"/>
      </w:rPr>
    </w:r>
  </w:p>
  <w:sdt>
    <w:sdtPr>
      <w15:appearance w15:val="boundingBox"/>
      <w:id w:val="1258714061"/>
      <w:docPartObj>
        <w:docPartGallery w:val="Page Numbers (Bottom of Page)"/>
        <w:docPartUnique w:val="true"/>
      </w:docPartObj>
      <w:rPr>
        <w:rFonts w:asciiTheme="minorHAnsi" w:hAnsiTheme="minorHAnsi" w:cstheme="minorHAnsi"/>
        <w:sz w:val="22"/>
        <w:szCs w:val="22"/>
      </w:rPr>
    </w:sdtPr>
    <w:sdtContent>
      <w:sdt>
        <w:sdtPr>
          <w15:appearance w15:val="boundingBox"/>
          <w:id w:val="-403453400"/>
          <w:docPartObj>
            <w:docPartGallery w:val="Page Numbers (Top of Page)"/>
            <w:docPartUnique w:val="true"/>
          </w:docPartObj>
          <w:rPr>
            <w:rFonts w:asciiTheme="minorHAnsi" w:hAnsiTheme="minorHAnsi" w:cstheme="minorHAnsi"/>
            <w:sz w:val="22"/>
            <w:szCs w:val="22"/>
          </w:rPr>
        </w:sdtPr>
        <w:sdtContent>
          <w:p w14:paraId="6C21C831" w14:textId="45EA9E22">
            <w:pPr>
              <w:pStyle w:val="1425"/>
              <w:pBdr/>
              <w:tabs>
                <w:tab w:val="clear" w:leader="none" w:pos="4536"/>
                <w:tab w:val="clear" w:leader="none" w:pos="9072"/>
                <w:tab w:val="right" w:leader="none" w:pos="9468"/>
              </w:tabs>
              <w:spacing/>
              <w:ind/>
              <w:rPr>
                <w:rFonts w:asciiTheme="minorHAnsi" w:hAnsiTheme="minorHAnsi" w:cstheme="minorHAnsi"/>
                <w:sz w:val="22"/>
                <w:szCs w:val="22"/>
              </w:rPr>
            </w:pPr>
            <w:r/>
            <w:sdt>
              <w:sdtPr>
                <w15:appearance w15:val="boundingBox"/>
                <w:id w:val="1024065571"/>
                <w:docPartObj>
                  <w:docPartGallery w:val="Page Numbers (Top of Page)"/>
                  <w:docPartUnique w:val="true"/>
                </w:docPartObj>
                <w:rPr>
                  <w:rFonts w:asciiTheme="minorHAnsi" w:hAnsiTheme="minorHAnsi" w:cstheme="minorHAnsi"/>
                  <w:sz w:val="22"/>
                  <w:szCs w:val="22"/>
                </w:rPr>
              </w:sdtPr>
              <w:sdtContent>
                <w:r>
                  <w:rPr>
                    <w:rFonts w:asciiTheme="minorHAnsi" w:hAnsiTheme="minorHAnsi"/>
                    <w:sz w:val="22"/>
                  </w:rPr>
                  <w:t xml:space="preserve">DAJ_M015ENG_v03</w:t>
                </w:r>
                <w:r>
                  <w:rPr>
                    <w:rFonts w:asciiTheme="minorHAnsi" w:hAnsiTheme="minorHAnsi"/>
                    <w:sz w:val="22"/>
                  </w:rPr>
                  <w:tab/>
                  <w:t xml:space="preserve">Page </w:t>
                </w:r>
                <w:r>
                  <w:rPr>
                    <w:rFonts w:asciiTheme="minorHAnsi" w:hAnsiTheme="minorHAnsi" w:cstheme="minorHAnsi"/>
                    <w:b/>
                    <w:sz w:val="22"/>
                  </w:rPr>
                  <w:fldChar w:fldCharType="begin"/>
                </w:r>
                <w:r>
                  <w:rPr>
                    <w:rFonts w:asciiTheme="minorHAnsi" w:hAnsiTheme="minorHAnsi" w:cstheme="minorHAnsi"/>
                    <w:b/>
                    <w:sz w:val="22"/>
                  </w:rPr>
                  <w:instrText xml:space="preserve">PAGE</w:instrText>
                </w:r>
                <w:r>
                  <w:rPr>
                    <w:rFonts w:asciiTheme="minorHAnsi" w:hAnsiTheme="minorHAnsi" w:cstheme="minorHAnsi"/>
                    <w:b/>
                    <w:sz w:val="22"/>
                  </w:rPr>
                  <w:fldChar w:fldCharType="separate"/>
                </w:r>
                <w:r>
                  <w:rPr>
                    <w:rFonts w:asciiTheme="minorHAnsi" w:hAnsiTheme="minorHAnsi" w:cstheme="minorHAnsi"/>
                    <w:b/>
                    <w:sz w:val="22"/>
                  </w:rPr>
                  <w:t xml:space="preserve">1</w:t>
                </w:r>
                <w:r>
                  <w:rPr>
                    <w:rFonts w:asciiTheme="minorHAnsi" w:hAnsiTheme="minorHAnsi" w:cstheme="minorHAnsi"/>
                    <w:b/>
                    <w:sz w:val="22"/>
                  </w:rPr>
                  <w:fldChar w:fldCharType="end"/>
                </w:r>
                <w:r>
                  <w:rPr>
                    <w:rFonts w:asciiTheme="minorHAnsi" w:hAnsiTheme="minorHAnsi"/>
                    <w:sz w:val="22"/>
                  </w:rPr>
                  <w:t xml:space="preserve"> of </w:t>
                </w:r>
                <w:r>
                  <w:rPr>
                    <w:rFonts w:asciiTheme="minorHAnsi" w:hAnsiTheme="minorHAnsi" w:cstheme="minorHAnsi"/>
                    <w:b/>
                    <w:sz w:val="22"/>
                  </w:rPr>
                  <w:fldChar w:fldCharType="begin"/>
                </w:r>
                <w:r>
                  <w:rPr>
                    <w:rFonts w:asciiTheme="minorHAnsi" w:hAnsiTheme="minorHAnsi" w:cstheme="minorHAnsi"/>
                    <w:b/>
                    <w:sz w:val="22"/>
                  </w:rPr>
                  <w:instrText xml:space="preserve">NUMPAGES</w:instrText>
                </w:r>
                <w:r>
                  <w:rPr>
                    <w:rFonts w:asciiTheme="minorHAnsi" w:hAnsiTheme="minorHAnsi" w:cstheme="minorHAnsi"/>
                    <w:b/>
                    <w:sz w:val="22"/>
                  </w:rPr>
                  <w:fldChar w:fldCharType="separate"/>
                </w:r>
                <w:r>
                  <w:rPr>
                    <w:rFonts w:asciiTheme="minorHAnsi" w:hAnsiTheme="minorHAnsi" w:cstheme="minorHAnsi"/>
                    <w:b/>
                    <w:sz w:val="22"/>
                  </w:rPr>
                  <w:t xml:space="preserve">1</w:t>
                </w:r>
                <w:r>
                  <w:rPr>
                    <w:rFonts w:asciiTheme="minorHAnsi" w:hAnsiTheme="minorHAnsi" w:cstheme="minorHAnsi"/>
                    <w:b/>
                    <w:sz w:val="22"/>
                  </w:rPr>
                  <w:fldChar w:fldCharType="end"/>
                </w:r>
              </w:sdtContent>
            </w:sdt>
            <w:r>
              <w:rPr>
                <w:rFonts w:asciiTheme="minorHAnsi" w:hAnsiTheme="minorHAnsi" w:cstheme="minorHAnsi"/>
                <w:sz w:val="22"/>
                <w:szCs w:val="22"/>
              </w:rPr>
            </w:r>
            <w:r>
              <w:rPr>
                <w:rFonts w:asciiTheme="minorHAnsi" w:hAnsiTheme="minorHAnsi" w:cstheme="minorHAnsi"/>
                <w:sz w:val="22"/>
                <w:szCs w:val="22"/>
              </w:rPr>
            </w:r>
          </w:p>
          <w:p w14:paraId="6709F403" w14:textId="69CE77F2">
            <w:pPr>
              <w:pStyle w:val="1425"/>
              <w:pBdr/>
              <w:spacing w:line="240" w:lineRule="exact"/>
              <w:ind/>
              <w:rPr>
                <w:rFonts w:asciiTheme="minorHAnsi" w:hAnsiTheme="minorHAnsi" w:cstheme="minorHAnsi"/>
                <w:b/>
                <w:sz w:val="22"/>
                <w:szCs w:val="22"/>
                <w:lang w:val="fr-FR"/>
              </w:rPr>
            </w:pPr>
            <w:r>
              <w:rPr>
                <w:rFonts w:asciiTheme="minorHAnsi" w:hAnsiTheme="minorHAnsi"/>
                <w:b/>
                <w:sz w:val="22"/>
                <w:lang w:val="fr-FR"/>
              </w:rPr>
              <w:t xml:space="preserve">November </w:t>
            </w:r>
            <w:r>
              <w:rPr>
                <w:rFonts w:asciiTheme="minorHAnsi" w:hAnsiTheme="minorHAnsi"/>
                <w:b/>
                <w:sz w:val="22"/>
                <w:lang w:val="fr-FR"/>
              </w:rPr>
              <w:t xml:space="preserve">2021</w:t>
            </w:r>
            <w:r>
              <w:rPr>
                <w:rFonts w:asciiTheme="minorHAnsi" w:hAnsiTheme="minorHAnsi" w:cstheme="minorHAnsi"/>
                <w:b/>
                <w:sz w:val="22"/>
                <w:szCs w:val="22"/>
                <w:lang w:val="fr-FR"/>
              </w:rPr>
            </w:r>
            <w:r>
              <w:rPr>
                <w:rFonts w:asciiTheme="minorHAnsi" w:hAnsiTheme="minorHAnsi" w:cstheme="minorHAnsi"/>
                <w:b/>
                <w:sz w:val="22"/>
                <w:szCs w:val="22"/>
                <w:lang w:val="fr-FR"/>
              </w:rPr>
            </w:r>
          </w:p>
          <w:p w14:paraId="02C55DBF" w14:textId="3A34CFD0">
            <w:pPr>
              <w:pStyle w:val="1425"/>
              <w:pBdr/>
              <w:spacing w:line="240" w:lineRule="exact"/>
              <w:ind/>
              <w:rPr>
                <w:rFonts w:asciiTheme="minorHAnsi" w:hAnsiTheme="minorHAnsi" w:cstheme="minorHAnsi"/>
                <w:sz w:val="22"/>
                <w:szCs w:val="22"/>
                <w:lang w:val="fr-FR"/>
              </w:rPr>
            </w:pPr>
            <w:r>
              <w:rPr>
                <w:rFonts w:asciiTheme="minorHAnsi" w:hAnsiTheme="minorHAnsi" w:cstheme="minorHAnsi"/>
                <w:sz w:val="22"/>
                <w:szCs w:val="22"/>
                <w:lang w:val="fr-FR"/>
              </w:rPr>
            </w:r>
            <w:r>
              <w:rPr>
                <w:rFonts w:asciiTheme="minorHAnsi" w:hAnsiTheme="minorHAnsi" w:cstheme="minorHAnsi"/>
                <w:sz w:val="22"/>
                <w:szCs w:val="22"/>
                <w:lang w:val="fr-FR"/>
              </w:rPr>
            </w:r>
            <w:r>
              <w:rPr>
                <w:rFonts w:asciiTheme="minorHAnsi" w:hAnsiTheme="minorHAnsi" w:cstheme="minorHAnsi"/>
                <w:sz w:val="22"/>
                <w:szCs w:val="22"/>
                <w:lang w:val="fr-FR"/>
              </w:rPr>
            </w:r>
          </w:p>
          <w:p w14:paraId="2D684369" w14:textId="2481C8A3">
            <w:pPr>
              <w:pStyle w:val="1425"/>
              <w:pBdr/>
              <w:spacing w:line="240" w:lineRule="exact"/>
              <w:ind/>
              <w:rPr>
                <w:rFonts w:asciiTheme="minorHAnsi" w:hAnsiTheme="minorHAnsi" w:cstheme="minorHAnsi"/>
                <w:sz w:val="22"/>
                <w:lang w:val="fr-FR"/>
              </w:rPr>
            </w:pPr>
            <w:r>
              <w:rPr>
                <w:rFonts w:asciiTheme="minorHAnsi" w:hAnsiTheme="minorHAnsi"/>
                <w:sz w:val="16"/>
                <w:lang w:val="fr-FR"/>
              </w:rPr>
              <w:t xml:space="preserve">Expertise France - 40, Boulevard de Port Royal – France</w:t>
            </w:r>
            <w:r>
              <w:rPr>
                <w:rFonts w:asciiTheme="minorHAnsi" w:hAnsiTheme="minorHAnsi"/>
                <w:sz w:val="16"/>
                <w:lang w:val="fr-FR"/>
              </w:rPr>
              <w:br/>
              <w:t xml:space="preserve">SIRET: 808734792</w:t>
            </w:r>
            <w:r>
              <w:rPr>
                <w:rFonts w:asciiTheme="minorHAnsi" w:hAnsiTheme="minorHAnsi" w:cstheme="minorHAnsi"/>
                <w:sz w:val="22"/>
                <w:lang w:val="fr-FR"/>
              </w:rPr>
            </w:r>
            <w:r>
              <w:rPr>
                <w:rFonts w:asciiTheme="minorHAnsi" w:hAnsiTheme="minorHAnsi" w:cstheme="minorHAnsi"/>
                <w:sz w:val="22"/>
                <w:lang w:val="fr-FR"/>
              </w:rPr>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BB481EF" w14:textId="01192F27">
    <w:pPr>
      <w:pStyle w:val="1425"/>
      <w:pBdr/>
      <w:tabs>
        <w:tab w:val="clear" w:leader="none" w:pos="4536"/>
        <w:tab w:val="clear" w:leader="none" w:pos="9072"/>
        <w:tab w:val="right" w:leader="none" w:pos="9746"/>
      </w:tabs>
      <w:spacing/>
      <w:ind/>
      <w:jc w:val="both"/>
      <w:rPr>
        <w:rFonts w:asciiTheme="minorHAnsi" w:hAnsiTheme="minorHAnsi"/>
        <w:u w:val="single"/>
      </w:rPr>
    </w:pPr>
    <w:r>
      <w:rPr>
        <w:rFonts w:asciiTheme="minorHAnsi" w:hAnsiTheme="minorHAnsi"/>
        <w:u w:val="single"/>
      </w:rPr>
      <w:tab/>
    </w:r>
    <w:r>
      <w:rPr>
        <w:rFonts w:asciiTheme="minorHAnsi" w:hAnsiTheme="minorHAnsi"/>
        <w:u w:val="single"/>
      </w:rPr>
    </w:r>
    <w:r>
      <w:rPr>
        <w:rFonts w:asciiTheme="minorHAnsi" w:hAnsiTheme="minorHAnsi"/>
        <w:u w:val="single"/>
      </w:rPr>
    </w:r>
  </w:p>
  <w:p w14:paraId="1669B518" w14:textId="21D6EACB">
    <w:pPr>
      <w:pStyle w:val="1425"/>
      <w:pBdr/>
      <w:tabs>
        <w:tab w:val="clear" w:leader="none" w:pos="4536"/>
        <w:tab w:val="clear" w:leader="none" w:pos="9072"/>
        <w:tab w:val="right" w:leader="none" w:pos="9746"/>
      </w:tabs>
      <w:spacing/>
      <w:ind/>
      <w:rPr>
        <w:rFonts w:asciiTheme="minorHAnsi" w:hAnsiTheme="minorHAnsi"/>
        <w:sz w:val="22"/>
        <w:szCs w:val="22"/>
      </w:rPr>
    </w:pPr>
    <w:r>
      <w:rPr>
        <w:rFonts w:asciiTheme="minorHAnsi" w:hAnsiTheme="minorHAnsi"/>
        <w:sz w:val="22"/>
      </w:rPr>
      <w:tab/>
    </w:r>
    <w:sdt>
      <w:sdtPr>
        <w15:appearance w15:val="boundingBox"/>
        <w:id w:val="-128319158"/>
        <w:docPartObj>
          <w:docPartGallery w:val="Page Numbers (Bottom of Page)"/>
          <w:docPartUnique w:val="true"/>
        </w:docPartObj>
        <w:rPr>
          <w:rFonts w:asciiTheme="minorHAnsi" w:hAnsiTheme="minorHAnsi"/>
          <w:sz w:val="22"/>
          <w:szCs w:val="22"/>
        </w:rPr>
      </w:sdtPr>
      <w:sdtContent>
        <w:sdt>
          <w:sdtPr>
            <w15:appearance w15:val="boundingBox"/>
            <w:id w:val="-1297989146"/>
            <w:docPartObj>
              <w:docPartGallery w:val="Page Numbers (Top of Page)"/>
              <w:docPartUnique w:val="true"/>
            </w:docPartObj>
            <w:rPr>
              <w:rFonts w:asciiTheme="minorHAnsi" w:hAnsiTheme="minorHAnsi"/>
              <w:sz w:val="22"/>
              <w:szCs w:val="22"/>
            </w:rPr>
          </w:sdtPr>
          <w:sdtContent>
            <w:r>
              <w:rPr>
                <w:rFonts w:asciiTheme="minorHAnsi" w:hAnsiTheme="minorHAnsi"/>
                <w:sz w:val="22"/>
              </w:rPr>
              <w:t xml:space="preserve">Page </w:t>
            </w:r>
            <w:r>
              <w:rPr>
                <w:rFonts w:asciiTheme="minorHAnsi" w:hAnsiTheme="minorHAnsi"/>
                <w:b/>
                <w:sz w:val="22"/>
              </w:rPr>
              <w:fldChar w:fldCharType="begin"/>
            </w:r>
            <w:r>
              <w:rPr>
                <w:rFonts w:asciiTheme="minorHAnsi" w:hAnsiTheme="minorHAnsi"/>
                <w:b/>
                <w:sz w:val="22"/>
              </w:rPr>
              <w:instrText xml:space="preserve">PAGE</w:instrText>
            </w:r>
            <w:r>
              <w:rPr>
                <w:rFonts w:asciiTheme="minorHAnsi" w:hAnsiTheme="minorHAnsi"/>
                <w:b/>
                <w:sz w:val="22"/>
              </w:rPr>
              <w:fldChar w:fldCharType="separate"/>
            </w:r>
            <w:r>
              <w:rPr>
                <w:rFonts w:asciiTheme="minorHAnsi" w:hAnsiTheme="minorHAnsi"/>
                <w:b/>
                <w:sz w:val="22"/>
              </w:rPr>
              <w:t xml:space="preserve">20</w:t>
            </w:r>
            <w:r>
              <w:rPr>
                <w:rFonts w:asciiTheme="minorHAnsi" w:hAnsiTheme="minorHAnsi"/>
                <w:b/>
                <w:sz w:val="22"/>
              </w:rPr>
              <w:fldChar w:fldCharType="end"/>
            </w:r>
            <w:r>
              <w:rPr>
                <w:rFonts w:asciiTheme="minorHAnsi" w:hAnsiTheme="minorHAnsi"/>
                <w:sz w:val="22"/>
              </w:rPr>
              <w:t xml:space="preserve"> of </w:t>
            </w:r>
            <w:r>
              <w:rPr>
                <w:rFonts w:asciiTheme="minorHAnsi" w:hAnsiTheme="minorHAnsi"/>
                <w:b/>
                <w:sz w:val="22"/>
              </w:rPr>
              <w:fldChar w:fldCharType="begin"/>
            </w:r>
            <w:r>
              <w:rPr>
                <w:rFonts w:asciiTheme="minorHAnsi" w:hAnsiTheme="minorHAnsi"/>
                <w:b/>
                <w:sz w:val="22"/>
              </w:rPr>
              <w:instrText xml:space="preserve">NUMPAGES</w:instrText>
            </w:r>
            <w:r>
              <w:rPr>
                <w:rFonts w:asciiTheme="minorHAnsi" w:hAnsiTheme="minorHAnsi"/>
                <w:b/>
                <w:sz w:val="22"/>
              </w:rPr>
              <w:fldChar w:fldCharType="separate"/>
            </w:r>
            <w:r>
              <w:rPr>
                <w:rFonts w:asciiTheme="minorHAnsi" w:hAnsiTheme="minorHAnsi"/>
                <w:b/>
                <w:sz w:val="22"/>
              </w:rPr>
              <w:t xml:space="preserve">22</w:t>
            </w:r>
            <w:r>
              <w:rPr>
                <w:rFonts w:asciiTheme="minorHAnsi" w:hAnsiTheme="minorHAnsi"/>
                <w:b/>
                <w:sz w:val="22"/>
              </w:rPr>
              <w:fldChar w:fldCharType="end"/>
            </w:r>
          </w:sdtContent>
        </w:sdt>
      </w:sdtContent>
    </w:sdt>
    <w:r>
      <w:rPr>
        <w:rFonts w:asciiTheme="minorHAnsi" w:hAnsiTheme="minorHAnsi"/>
        <w:sz w:val="22"/>
        <w:szCs w:val="22"/>
      </w:rPr>
    </w:r>
    <w:r>
      <w:rPr>
        <w:rFonts w:asciiTheme="minorHAnsi" w:hAnsiTheme="minorHAnsi"/>
        <w:sz w:val="22"/>
        <w:szCs w:val="22"/>
      </w:rP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9C8C1EC" w14:textId="77777777">
    <w:pPr>
      <w:pStyle w:val="1425"/>
      <w:pBdr/>
      <w:spacing/>
      <w:ind w:right="360"/>
      <w:rPr>
        <w:lang w:val="nl-NL"/>
      </w:rPr>
    </w:pPr>
    <w:r>
      <w:rPr>
        <w:lang w:val="nl-NL"/>
      </w:rPr>
    </w:r>
    <w:r>
      <w:rPr>
        <w:lang w:val="nl-NL"/>
      </w:rPr>
    </w:r>
    <w:r>
      <w:rPr>
        <w:lang w:val="nl-NL"/>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0C488374" w14:textId="77777777">
      <w:pPr>
        <w:pBdr/>
        <w:spacing/>
        <w:ind/>
        <w:rPr/>
      </w:pPr>
      <w:r>
        <w:separator/>
      </w:r>
      <w:r/>
    </w:p>
  </w:footnote>
  <w:footnote w:type="continuationSeparator" w:id="0">
    <w:p w14:paraId="58122CD8" w14:textId="77777777">
      <w:pPr>
        <w:pBdr/>
        <w:spacing/>
        <w:ind/>
        <w:rPr/>
      </w:pPr>
      <w:r>
        <w:continuationSeparator/>
      </w:r>
      <w:r/>
    </w:p>
  </w:footnote>
  <w:footnote w:id="2">
    <w:p w14:paraId="687E7247" w14:textId="572F0CBC">
      <w:pPr>
        <w:pStyle w:val="1454"/>
        <w:pBdr/>
        <w:spacing/>
        <w:ind/>
        <w:rPr/>
      </w:pPr>
      <w:r>
        <w:rPr>
          <w:rStyle w:val="1456"/>
        </w:rPr>
        <w:footnoteRef/>
      </w:r>
      <w:r>
        <w:t xml:space="preserve"> </w:t>
      </w:r>
      <w:r>
        <w:t xml:space="preserve">Attention will be paid to geographical diversity in the final selection of projects, particularly least developed countries (LDCs).</w:t>
      </w:r>
      <w:r/>
    </w:p>
  </w:footnote>
  <w:footnote w:id="3">
    <w:p w14:paraId="651A2389" w14:textId="1D4ADA95">
      <w:pPr>
        <w:pStyle w:val="1454"/>
        <w:pBdr/>
        <w:spacing/>
        <w:ind/>
        <w:rPr/>
      </w:pPr>
      <w:r>
        <w:rPr>
          <w:rStyle w:val="1456"/>
        </w:rPr>
        <w:footnoteRef/>
      </w:r>
      <w:r>
        <w:t xml:space="preserve"> </w:t>
      </w:r>
      <w:r>
        <w:t xml:space="preserve">Intensifying efforts to eliminate all forms of violence against women and girls: Technology-facilitated violence against women and girls: Report of the Secretary-General (2024)</w:t>
      </w:r>
      <w:r/>
    </w:p>
  </w:footnote>
  <w:footnote w:id="4">
    <w:p w14:paraId="4B862D3B" w14:textId="0C796FCF">
      <w:pPr>
        <w:pStyle w:val="1454"/>
        <w:pBdr/>
        <w:spacing/>
        <w:ind/>
        <w:rPr/>
      </w:pPr>
      <w:r>
        <w:rPr>
          <w:rStyle w:val="1456"/>
        </w:rPr>
        <w:footnoteRef/>
      </w:r>
      <w:r>
        <w:t xml:space="preserve"> </w:t>
      </w:r>
      <w:r>
        <w:t xml:space="preserve">Toxic Tech Report (Amnesty International UK, 2025)</w:t>
      </w:r>
      <w:r/>
    </w:p>
  </w:footnote>
  <w:footnote w:id="5">
    <w:p w14:paraId="7D8ECC57" w14:textId="05980E63">
      <w:pPr>
        <w:pStyle w:val="1454"/>
        <w:pBdr/>
        <w:spacing/>
        <w:ind/>
        <w:rPr/>
      </w:pPr>
      <w:r>
        <w:rPr>
          <w:rStyle w:val="1456"/>
        </w:rPr>
        <w:footnoteRef/>
      </w:r>
      <w:r>
        <w:t xml:space="preserve"> </w:t>
      </w:r>
      <w:r>
        <w:t xml:space="preserve">Technology-facilitated g</w:t>
      </w:r>
      <w:r>
        <w:t xml:space="preserve">ender-based violence (</w:t>
      </w:r>
      <w:r>
        <w:t xml:space="preserve">TF</w:t>
      </w:r>
      <w:r>
        <w:t xml:space="preserve">GBV) refers to sexist violence committed, aggravated, or amplified by the use of the internet, social media, or mobile technologies. More than 30 forms have been ide</w:t>
      </w:r>
      <w:r>
        <w:t xml:space="preserve">ntified, including harassment, doxxing, defamation, hate speech, exploitation, and threats of sexual violence. The emergence of generative artificial intelligence further intensifies the reach and speed of this violence, which proliferates without borders.</w:t>
      </w:r>
      <w:r/>
    </w:p>
  </w:footnote>
  <w:footnote w:id="6">
    <w:p w14:paraId="378645B9" w14:textId="7FF2FFC8">
      <w:pPr>
        <w:pStyle w:val="1454"/>
        <w:pBdr/>
        <w:spacing/>
        <w:ind/>
        <w:rPr/>
      </w:pPr>
      <w:r>
        <w:rPr>
          <w:rStyle w:val="1456"/>
        </w:rPr>
        <w:footnoteRef/>
      </w:r>
      <w:r>
        <w:t xml:space="preserve"> </w:t>
      </w:r>
      <w:r>
        <w:t xml:space="preserve">AI-powered online abuse: How AI is amplifying violence against women and what can stop it, UNWomen (2025)</w:t>
      </w:r>
      <w:r/>
    </w:p>
  </w:footnote>
  <w:footnote w:id="7">
    <w:p w14:paraId="1E1BC26D" w14:textId="7B7912A5">
      <w:pPr>
        <w:pStyle w:val="1454"/>
        <w:pBdr/>
        <w:spacing/>
        <w:ind/>
        <w:rPr/>
      </w:pPr>
      <w:r>
        <w:rPr>
          <w:rStyle w:val="1456"/>
        </w:rPr>
        <w:footnoteRef/>
      </w:r>
      <w:r>
        <w:t xml:space="preserve"> </w:t>
      </w:r>
      <w:r>
        <w:t xml:space="preserve">Addressing deepfake image-based abuse, Julie Inman Grant, eSafety Commissioner (2024)</w:t>
      </w:r>
      <w:r/>
    </w:p>
  </w:footnote>
  <w:footnote w:id="8">
    <w:p w14:paraId="16B5B5CB" w14:textId="36E14F6A">
      <w:pPr>
        <w:pStyle w:val="1454"/>
        <w:pBdr/>
        <w:spacing/>
        <w:ind/>
        <w:rPr/>
      </w:pPr>
      <w:r>
        <w:rPr>
          <w:rStyle w:val="1456"/>
        </w:rPr>
        <w:footnoteRef/>
      </w:r>
      <w:r>
        <w:t xml:space="preserve"> </w:t>
      </w:r>
      <w:r>
        <w:t xml:space="preserve">President of OPECST – Parliamentary Office for Scientific and Technological Assessment</w:t>
      </w:r>
      <w:r/>
    </w:p>
  </w:footnote>
  <w:footnote w:id="9">
    <w:p w14:paraId="4AE43EC7" w14:textId="31FED32C">
      <w:pPr>
        <w:pStyle w:val="1454"/>
        <w:pBdr/>
        <w:spacing/>
        <w:ind/>
        <w:rPr/>
      </w:pPr>
      <w:r>
        <w:rPr>
          <w:rStyle w:val="1456"/>
        </w:rPr>
        <w:footnoteRef/>
      </w:r>
      <w:r>
        <w:t xml:space="preserve"> </w:t>
      </w:r>
      <w:r>
        <w:t xml:space="preserve">Hubertine Auclert Centre, 2023 Activity Report</w:t>
      </w:r>
      <w:r/>
    </w:p>
  </w:footnote>
  <w:footnote w:id="10">
    <w:p w14:paraId="400BE52C" w14:textId="477C06FE">
      <w:pPr>
        <w:pStyle w:val="1454"/>
        <w:pBdr/>
        <w:spacing/>
        <w:ind/>
        <w:rPr/>
      </w:pPr>
      <w:r>
        <w:rPr>
          <w:rStyle w:val="1456"/>
        </w:rPr>
        <w:footnoteRef/>
      </w:r>
      <w:r>
        <w:t xml:space="preserve"> </w:t>
      </w:r>
      <w:r>
        <w:t xml:space="preserve">Among these movements we can mention: the Men’s Rights Movement; the Pick-Up Artists; the promoters of the Red Pill theory; the Men Going Their Own Way (MGTOW) movement; the Involuntary Celibates (Incels); the anti-feminists.</w:t>
      </w:r>
      <w:r/>
    </w:p>
  </w:footnote>
  <w:footnote w:id="11">
    <w:p w14:paraId="5360D3DE" w14:textId="356C9B78">
      <w:pPr>
        <w:pStyle w:val="1454"/>
        <w:pBdr/>
        <w:spacing/>
        <w:ind/>
        <w:rPr/>
      </w:pPr>
      <w:r>
        <w:rPr>
          <w:rStyle w:val="1456"/>
        </w:rPr>
        <w:footnoteRef/>
      </w:r>
      <w:r>
        <w:t xml:space="preserve"> </w:t>
      </w:r>
      <w:r>
        <w:t xml:space="preserve">Masculinist online networks are directly linked to violent acts in the </w:t>
      </w:r>
      <w:r>
        <w:t xml:space="preserve">analogue</w:t>
      </w:r>
      <w:r>
        <w:t xml:space="preserve"> world: attacks, femicides or assaults in Toronto (2018), Plymouth (2021), Seoul (2022), France (2025) are tragic examples.</w:t>
      </w:r>
      <w:r/>
    </w:p>
  </w:footnote>
  <w:footnote w:id="12">
    <w:p w14:paraId="6A2E8917" w14:textId="71811231">
      <w:pPr>
        <w:pStyle w:val="1454"/>
        <w:pBdr/>
        <w:spacing/>
        <w:ind/>
        <w:rPr/>
      </w:pPr>
      <w:r>
        <w:rPr>
          <w:rStyle w:val="1456"/>
        </w:rPr>
        <w:footnoteRef/>
      </w:r>
      <w:r>
        <w:t xml:space="preserve"> </w:t>
      </w:r>
      <w:r>
        <w:t xml:space="preserve">Resolution (A/RES/79/152) presented by France and adopted by the United Nations General Assembly, focusing on the elimination of all forms of violence against women and girls in the digital environment (2024)</w:t>
      </w:r>
      <w:r/>
    </w:p>
  </w:footnote>
  <w:footnote w:id="13">
    <w:p w14:paraId="36DC16B0" w14:textId="0A235190">
      <w:pPr>
        <w:pStyle w:val="1454"/>
        <w:pBdr/>
        <w:spacing/>
        <w:ind/>
        <w:rPr/>
      </w:pPr>
      <w:r>
        <w:rPr>
          <w:rStyle w:val="1456"/>
        </w:rPr>
        <w:footnoteRef/>
      </w:r>
      <w:r>
        <w:t xml:space="preserve"> J</w:t>
      </w:r>
      <w:r>
        <w:t xml:space="preserve">oint Declaration on the Prevention and Response to Abuse by Non-Consensual Intimate/Sexual Images (December 10, 2025) and Declaration for Fair and Gender-Sensitive AI Governance, at the AI ​​Summit in Paris (February 2025).</w:t>
      </w:r>
      <w:r/>
    </w:p>
  </w:footnote>
  <w:footnote w:id="14">
    <w:p w14:paraId="4703A6F5" w14:textId="6B9AA489">
      <w:pPr>
        <w:pStyle w:val="1454"/>
        <w:pBdr/>
        <w:spacing/>
        <w:ind/>
        <w:rPr/>
      </w:pPr>
      <w:r>
        <w:rPr>
          <w:rStyle w:val="1456"/>
        </w:rPr>
        <w:footnoteRef/>
      </w:r>
      <w:r>
        <w:t xml:space="preserve"> </w:t>
      </w:r>
      <w:r>
        <w:t xml:space="preserve">The "Safety-by-Design" approach, or safety from the outset of a tool's design, focuses on prevention rather than response. For example, it involves ide</w:t>
      </w:r>
      <w:r>
        <w:t xml:space="preserve">ntifying and assessing risks and potential misuses, and implementing restrictions on functions to limit abuse; ensuring data representativeness to avoid bias; testing products before market launch; and implementing reporting and moderation mechanisms, etc.</w:t>
      </w:r>
      <w:r/>
    </w:p>
  </w:footnote>
  <w:footnote w:id="15">
    <w:p w14:paraId="76B942D7" w14:textId="73E82A81">
      <w:pPr>
        <w:pStyle w:val="1454"/>
        <w:pBdr/>
        <w:spacing/>
        <w:ind/>
        <w:rPr/>
      </w:pPr>
      <w:r>
        <w:rPr>
          <w:rStyle w:val="1456"/>
        </w:rPr>
        <w:footnoteRef/>
      </w:r>
      <w:r>
        <w:t xml:space="preserve"> </w:t>
      </w:r>
      <w:r>
        <w:rPr>
          <w:rStyle w:val="1541"/>
          <w:lang w:val="en"/>
        </w:rPr>
        <w:t xml:space="preserve">In particular, the recruitment, through social networks, of young girls into exploitative prostitution networks.</w:t>
      </w:r>
      <w:r/>
    </w:p>
  </w:footnote>
  <w:footnote w:id="16">
    <w:p w14:paraId="4308483D" w14:textId="78875BEE">
      <w:pPr>
        <w:pStyle w:val="1454"/>
        <w:pBdr/>
        <w:spacing w:before="0"/>
        <w:ind/>
        <w:rPr>
          <w:rFonts w:asciiTheme="minorHAnsi" w:hAnsiTheme="minorHAnsi"/>
        </w:rPr>
      </w:pPr>
      <w:r>
        <w:rPr>
          <w:rStyle w:val="1456"/>
          <w:rFonts w:asciiTheme="minorHAnsi" w:hAnsiTheme="minorHAnsi"/>
        </w:rPr>
        <w:footnoteRef/>
      </w:r>
      <w:r>
        <w:rPr>
          <w:rFonts w:asciiTheme="minorHAnsi" w:hAnsiTheme="minorHAnsi"/>
        </w:rPr>
        <w:t xml:space="preserve">These third parties are neither partners, nor associates nor contractors.</w:t>
      </w:r>
      <w:r>
        <w:rPr>
          <w:rFonts w:asciiTheme="minorHAnsi" w:hAnsiTheme="minorHAnsi"/>
        </w:rPr>
      </w:r>
      <w:r>
        <w:rPr>
          <w:rFonts w:asciiTheme="minorHAnsi" w:hAnsiTheme="minorHAnsi"/>
        </w:rPr>
      </w:r>
    </w:p>
  </w:footnote>
  <w:footnote w:id="17">
    <w:p w14:paraId="3EED7A90" w14:textId="58CE5AE2">
      <w:pPr>
        <w:pStyle w:val="1454"/>
        <w:pBdr/>
        <w:spacing/>
        <w:ind/>
        <w:rPr/>
      </w:pPr>
      <w:r>
        <w:rPr>
          <w:rStyle w:val="1456"/>
        </w:rPr>
        <w:footnoteRef/>
      </w:r>
      <w:r>
        <w:t xml:space="preserve"> Between English and French</w:t>
      </w:r>
      <w:r/>
    </w:p>
  </w:footnote>
  <w:footnote w:id="18">
    <w:p w14:paraId="217B9B64" w14:textId="754337A0">
      <w:pPr>
        <w:pStyle w:val="1454"/>
        <w:pBdr/>
        <w:spacing/>
        <w:ind/>
        <w:rPr/>
      </w:pPr>
      <w:r>
        <w:rPr>
          <w:rStyle w:val="1456"/>
        </w:rPr>
        <w:footnoteRef/>
      </w:r>
      <w:r>
        <w:t xml:space="preserve"> </w:t>
      </w:r>
      <w:r>
        <w:t xml:space="preserve">The expert committee is made up of representatives from civil society, academia, activists and experts. </w:t>
      </w:r>
      <w:r>
        <w:t xml:space="preserve">It</w:t>
      </w:r>
      <w:r>
        <w:t xml:space="preserve"> is responsible for selecting </w:t>
      </w:r>
      <w:r>
        <w:t xml:space="preserve">the 5 finalist </w:t>
      </w:r>
      <w:r>
        <w:t xml:space="preserve">projects that meet the thematic priorities of the Laboratory</w:t>
      </w:r>
      <w:r>
        <w:t xml:space="preserve">, among the shortlist drawn up by Expertise France.</w:t>
      </w:r>
      <w:r/>
    </w:p>
  </w:footnote>
  <w:footnote w:id="19">
    <w:p w14:paraId="2D08FC95" w14:textId="6C56CE43">
      <w:pPr>
        <w:pStyle w:val="1454"/>
        <w:pBdr/>
        <w:spacing w:before="0"/>
        <w:ind/>
        <w:rPr>
          <w:rFonts w:asciiTheme="minorHAnsi" w:hAnsiTheme="minorHAnsi"/>
        </w:rPr>
      </w:pPr>
      <w:r>
        <w:rPr>
          <w:rStyle w:val="1456"/>
          <w:rFonts w:asciiTheme="minorHAnsi" w:hAnsiTheme="minorHAnsi"/>
          <w:szCs w:val="16"/>
          <w:lang w:val="fr-BE"/>
        </w:rPr>
        <w:footnoteRef/>
      </w:r>
      <w:r>
        <w:rPr>
          <w:rFonts w:asciiTheme="minorHAnsi" w:hAnsiTheme="minorHAnsi"/>
        </w:rPr>
        <w:t xml:space="preserve">No supporting documentation will be required for grant applications not exceeding EUR 40,000.</w:t>
      </w:r>
      <w:r>
        <w:rPr>
          <w:rFonts w:asciiTheme="minorHAnsi" w:hAnsiTheme="minorHAnsi"/>
        </w:rPr>
      </w:r>
      <w:r>
        <w:rPr>
          <w:rFonts w:asciiTheme="minorHAnsi" w:hAnsiTheme="minorHAnsi"/>
        </w:rPr>
      </w:r>
    </w:p>
  </w:footnote>
  <w:footnote w:id="20">
    <w:p w14:paraId="5C143A20" w14:textId="63F4C825">
      <w:pPr>
        <w:pStyle w:val="1454"/>
        <w:pBdr/>
        <w:spacing w:before="0"/>
        <w:ind/>
        <w:rPr>
          <w:rFonts w:asciiTheme="minorHAnsi" w:hAnsiTheme="minorHAnsi"/>
        </w:rPr>
      </w:pPr>
      <w:r>
        <w:rPr>
          <w:rStyle w:val="1456"/>
          <w:rFonts w:asciiTheme="minorHAnsi" w:hAnsiTheme="minorHAnsi"/>
          <w:szCs w:val="16"/>
          <w:lang w:val="fr-BE"/>
        </w:rPr>
        <w:footnoteRef/>
      </w:r>
      <w:r>
        <w:rPr>
          <w:rFonts w:asciiTheme="minorHAnsi" w:hAnsiTheme="minorHAnsi"/>
        </w:rPr>
        <w:t xml:space="preserve">This obligation does not apply to individuals who have been awarded a scholarship o</w:t>
      </w:r>
      <w:r>
        <w:rPr>
          <w:rFonts w:asciiTheme="minorHAnsi" w:hAnsiTheme="minorHAnsi"/>
        </w:rPr>
        <w:t xml:space="preserve">r who are in greatest need of direct assistance. Public entities and international organisations are likewise exempt. This also does not apply when the accounts, in practice, are the same documents as the external audit report already provided under 2.4.2.</w:t>
      </w:r>
      <w:r>
        <w:rPr>
          <w:rFonts w:asciiTheme="minorHAnsi" w:hAnsiTheme="minorHAnsi"/>
        </w:rPr>
      </w:r>
      <w:r>
        <w:rPr>
          <w:rFonts w:asciiTheme="minorHAnsi" w:hAnsiTheme="minorHAnsi"/>
        </w:rPr>
      </w:r>
    </w:p>
  </w:footnote>
  <w:footnote w:id="21">
    <w:p w14:paraId="12BB7F3F" w14:textId="53FA9D3B">
      <w:pPr>
        <w:pStyle w:val="1454"/>
        <w:pBdr/>
        <w:spacing w:before="0"/>
        <w:ind/>
        <w:rPr>
          <w:rFonts w:asciiTheme="minorHAnsi" w:hAnsiTheme="minorHAnsi"/>
        </w:rPr>
      </w:pPr>
      <w:r>
        <w:rPr>
          <w:rStyle w:val="1456"/>
          <w:rFonts w:asciiTheme="minorHAnsi" w:hAnsiTheme="minorHAnsi"/>
        </w:rPr>
        <w:footnoteRef/>
      </w:r>
      <w:r>
        <w:rPr>
          <w:rFonts w:asciiTheme="minorHAnsi" w:hAnsiTheme="minorHAnsi"/>
        </w:rPr>
        <w:t xml:space="preserve"> These documents should also be published by Expertise France.</w:t>
      </w:r>
      <w:r>
        <w:rPr>
          <w:rFonts w:asciiTheme="minorHAnsi" w:hAnsiTheme="minorHAnsi"/>
        </w:rPr>
      </w:r>
      <w:r>
        <w:rPr>
          <w:rFonts w:asciiTheme="minorHAnsi" w:hAnsiTheme="minorHAns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8117FA9" w14:textId="77777777">
    <w:pPr>
      <w:pStyle w:val="1424"/>
      <w:pBdr/>
      <w:spacing/>
      <w:ind/>
      <w:rPr/>
    </w:pPr>
    <w:r/>
    <w:r/>
  </w:p>
  <w:p w14:paraId="725B419F" w14:textId="77777777">
    <w:pPr>
      <w:pStyle w:val="1424"/>
      <w:pBdr/>
      <w:spacing w:line="440" w:lineRule="exact"/>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2E30496" w14:textId="59E1B741">
    <w:pPr>
      <w:pStyle w:val="1424"/>
      <w:pBdr/>
      <w:spacing/>
      <w:ind w:left="-993"/>
      <w:rPr/>
    </w:pPr>
    <w:r>
      <w:rPr>
        <w:sz w:val="16"/>
        <w:lang w:val="fr-FR"/>
      </w:rPr>
      <mc:AlternateContent>
        <mc:Choice Requires="wpg">
          <w:drawing>
            <wp:inline xmlns:wp="http://schemas.openxmlformats.org/drawingml/2006/wordprocessingDrawing" distT="0" distB="0" distL="0" distR="0">
              <wp:extent cx="2012950" cy="939143"/>
              <wp:effectExtent l="0" t="0" r="635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rotWithShape="1">
                      <a:blip r:embed="rId1"/>
                      <a:stretch/>
                    </pic:blipFill>
                    <pic:spPr bwMode="auto">
                      <a:xfrm>
                        <a:off x="0" y="0"/>
                        <a:ext cx="2029386" cy="946811"/>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8.50pt;height:73.95pt;mso-wrap-distance-left:0.00pt;mso-wrap-distance-top:0.00pt;mso-wrap-distance-right:0.00pt;mso-wrap-distance-bottom:0.00pt;z-index:1;" stroked="false">
              <v:imagedata r:id="rId1" o:title=""/>
              <o:lock v:ext="edit" rotation="t"/>
            </v:shape>
          </w:pict>
        </mc:Fallback>
      </mc:AlternateContent>
    </w:r>
    <w:r/>
  </w:p>
  <w:p w14:paraId="4CED175B" w14:textId="2D65BBD1">
    <w:pPr>
      <w:pStyle w:val="1424"/>
      <w:pBdr/>
      <w:spacing/>
      <w:ind w:left="-993"/>
      <w:rPr/>
    </w:pPr>
    <w:r/>
    <w:r/>
  </w:p>
  <w:p w14:paraId="3EA5D14E" w14:textId="77777777">
    <w:pPr>
      <w:pStyle w:val="1424"/>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D21DBE4" w14:textId="027AA9CC">
    <w:pPr>
      <w:pStyle w:val="1424"/>
      <w:pBdr/>
      <w:spacing/>
      <w:ind/>
      <w:rPr>
        <w:rFonts w:cs="Arial" w:asciiTheme="minorHAnsi" w:hAnsiTheme="minorHAnsi"/>
        <w:sz w:val="24"/>
      </w:rPr>
    </w:pPr>
    <w:r>
      <w:rPr>
        <w:sz w:val="16"/>
        <w:lang w:val="fr-FR"/>
      </w:rPr>
      <mc:AlternateContent>
        <mc:Choice Requires="wpg">
          <w:drawing>
            <wp:inline xmlns:wp="http://schemas.openxmlformats.org/drawingml/2006/wordprocessingDrawing" distT="0" distB="0" distL="0" distR="0">
              <wp:extent cx="1012371" cy="472322"/>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rotWithShape="1">
                      <a:blip r:embed="rId1"/>
                      <a:stretch/>
                    </pic:blipFill>
                    <pic:spPr bwMode="auto">
                      <a:xfrm>
                        <a:off x="0" y="0"/>
                        <a:ext cx="1014534" cy="473331"/>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79.71pt;height:37.19pt;mso-wrap-distance-left:0.00pt;mso-wrap-distance-top:0.00pt;mso-wrap-distance-right:0.00pt;mso-wrap-distance-bottom:0.00pt;z-index:1;" stroked="false">
              <v:imagedata r:id="rId1" o:title=""/>
              <o:lock v:ext="edit" rotation="t"/>
            </v:shape>
          </w:pict>
        </mc:Fallback>
      </mc:AlternateContent>
    </w:r>
    <w:r>
      <w:rPr>
        <w:rFonts w:cs="Arial" w:asciiTheme="minorHAnsi" w:hAnsiTheme="minorHAnsi"/>
        <w:sz w:val="24"/>
      </w:rPr>
    </w:r>
    <w:r>
      <w:rPr>
        <w:rFonts w:cs="Arial" w:asciiTheme="minorHAnsi" w:hAnsiTheme="minorHAnsi"/>
        <w:sz w:val="24"/>
      </w:rPr>
    </w:r>
  </w:p>
  <w:p w14:paraId="66FD7817" w14:textId="77777777">
    <w:pPr>
      <w:pStyle w:val="1424"/>
      <w:pBdr>
        <w:bottom w:val="single" w:color="000000" w:sz="4" w:space="1"/>
      </w:pBdr>
      <w:tabs>
        <w:tab w:val="clear" w:leader="none" w:pos="4536"/>
        <w:tab w:val="clear" w:leader="none" w:pos="9072"/>
        <w:tab w:val="right" w:leader="none" w:pos="9781"/>
      </w:tabs>
      <w:spacing/>
      <w:ind/>
      <w:rPr>
        <w:rFonts w:cs="Arial" w:asciiTheme="minorHAnsi" w:hAnsiTheme="minorHAnsi"/>
        <w:b/>
        <w:smallCaps/>
      </w:rPr>
    </w:pPr>
    <w:r>
      <w:rPr>
        <w:rFonts w:asciiTheme="minorHAnsi" w:hAnsiTheme="minorHAnsi"/>
        <w:b/>
        <w:smallCaps/>
      </w:rPr>
      <w:t xml:space="preserve">Call for projects rules</w:t>
    </w:r>
    <w:r>
      <w:rPr>
        <w:rFonts w:asciiTheme="minorHAnsi" w:hAnsiTheme="minorHAnsi"/>
        <w:b/>
        <w:smallCaps/>
      </w:rPr>
      <w:tab/>
    </w:r>
    <w:r>
      <w:rPr>
        <w:rFonts w:cs="Arial" w:asciiTheme="minorHAnsi" w:hAnsiTheme="minorHAnsi"/>
        <w:b/>
        <w:smallCaps/>
      </w:rPr>
    </w:r>
    <w:r>
      <w:rPr>
        <w:rFonts w:cs="Arial" w:asciiTheme="minorHAnsi" w:hAnsiTheme="minorHAnsi"/>
        <w:b/>
        <w:smallCaps/>
      </w:rPr>
    </w:r>
  </w:p>
  <w:p w14:paraId="7262918A" w14:textId="77777777">
    <w:pPr>
      <w:pStyle w:val="1424"/>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
      <w:numFmt w:val="bullet"/>
      <w:pPr>
        <w:pBdr/>
        <w:tabs>
          <w:tab w:val="num" w:leader="none" w:pos="360"/>
        </w:tabs>
        <w:spacing/>
        <w:ind w:firstLine="0" w:left="0"/>
      </w:pPr>
      <w:pStyle w:val="1517"/>
      <w:rPr>
        <w:rFonts w:hint="default" w:ascii="Arial" w:hAnsi="Arial"/>
        <w:b w:val="0"/>
        <w:i w:val="0"/>
        <w:caps w:val="0"/>
        <w:strike w:val="0"/>
        <w:vanish w:val="0"/>
        <w:color w:val="000000"/>
        <w:spacing w:val="0"/>
        <w:position w:val="0"/>
        <w:sz w:val="20"/>
        <w:vertAlign w:val="baseline"/>
        <w14:textOutline w14:w="0" w14:cap="rnd" w14:cmpd="sng" w14:algn="ctr">
          <w14:noFill/>
          <w14:prstDash w14:val="solid"/>
          <w14:bevel/>
        </w14:textOutline>
      </w:rPr>
      <w:start w:val="1"/>
      <w:suff w:val="tab"/>
    </w:lvl>
    <w:lvl w:ilvl="1">
      <w:isLgl w:val="false"/>
      <w:lvlJc w:val="left"/>
      <w:lvlText w:val=""/>
      <w:numFmt w:val="bullet"/>
      <w:pPr>
        <w:pBdr/>
        <w:spacing/>
        <w:ind/>
      </w:pPr>
      <w:pStyle w:val="1517"/>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05025B56"/>
    <w:lvl w:ilvl="0">
      <w:isLgl w:val="false"/>
      <w:lvlJc w:val="left"/>
      <w:lvlText w:val="%1."/>
      <w:numFmt w:val="decimal"/>
      <w:pPr>
        <w:pBdr/>
        <w:spacing/>
        <w:ind w:hanging="360" w:left="720"/>
      </w:pPr>
      <w:rPr>
        <w:rFonts w:hint="default"/>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nsid w:val="05E42616"/>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0A8E1965"/>
    <w:lvl w:ilvl="0">
      <w:isLgl w:val="false"/>
      <w:lvlJc w:val="left"/>
      <w:lvlText w:val=""/>
      <w:numFmt w:val="bullet"/>
      <w:pPr>
        <w:pBdr/>
        <w:tabs>
          <w:tab w:val="num" w:leader="none" w:pos="720"/>
        </w:tabs>
        <w:spacing/>
        <w:ind w:hanging="360" w:left="720"/>
      </w:pPr>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
    <w:nsid w:val="0C1A638A"/>
    <w:lvl w:ilvl="0">
      <w:isLgl w:val="false"/>
      <w:lvlJc w:val="left"/>
      <w:lvlText w:val=""/>
      <w:numFmt w:val="bullet"/>
      <w:pPr>
        <w:pBdr/>
        <w:tabs>
          <w:tab w:val="num" w:leader="none" w:pos="922"/>
        </w:tabs>
        <w:spacing/>
        <w:ind w:hanging="360" w:left="922"/>
      </w:pPr>
      <w:pStyle w:val="1438"/>
      <w:rPr>
        <w:rFonts w:hint="default" w:ascii="Symbol" w:hAnsi="Symbol"/>
        <w:b w:val="0"/>
        <w:i w:val="0"/>
        <w:caps w:val="0"/>
        <w:strike w:val="0"/>
        <w:vanish w:val="0"/>
        <w:color w:val="000000"/>
        <w:sz w:val="16"/>
        <w:vertAlign w:val="baseline"/>
        <w14:textOutline w14:w="0" w14:cap="rnd" w14:cmpd="sng" w14:algn="ctr">
          <w14:noFill/>
          <w14:prstDash w14:val="solid"/>
          <w14:bevel/>
        </w14:textOutline>
      </w:rPr>
      <w:start w:val="1"/>
      <w:suff w:val="tab"/>
    </w:lvl>
    <w:lvl w:ilvl="1">
      <w:isLgl w:val="false"/>
      <w:lvlJc w:val="left"/>
      <w:lvlText w:val="o"/>
      <w:numFmt w:val="bullet"/>
      <w:pPr>
        <w:pBdr/>
        <w:tabs>
          <w:tab w:val="num" w:leader="none" w:pos="2002"/>
        </w:tabs>
        <w:spacing/>
        <w:ind w:hanging="360" w:left="2002"/>
      </w:pPr>
      <w:rPr>
        <w:rFonts w:hint="default" w:ascii="Courier New" w:hAnsi="Courier New"/>
      </w:rPr>
      <w:start w:val="1"/>
      <w:suff w:val="tab"/>
    </w:lvl>
    <w:lvl w:ilvl="2">
      <w:isLgl w:val="false"/>
      <w:lvlJc w:val="left"/>
      <w:lvlText w:val=""/>
      <w:numFmt w:val="bullet"/>
      <w:pPr>
        <w:pBdr/>
        <w:tabs>
          <w:tab w:val="num" w:leader="none" w:pos="2722"/>
        </w:tabs>
        <w:spacing/>
        <w:ind w:hanging="360" w:left="2722"/>
      </w:pPr>
      <w:rPr>
        <w:rFonts w:hint="default" w:ascii="Wingdings" w:hAnsi="Wingdings"/>
      </w:rPr>
      <w:start w:val="1"/>
      <w:suff w:val="tab"/>
    </w:lvl>
    <w:lvl w:ilvl="3">
      <w:isLgl w:val="false"/>
      <w:lvlJc w:val="left"/>
      <w:lvlText w:val=""/>
      <w:numFmt w:val="bullet"/>
      <w:pPr>
        <w:pBdr/>
        <w:tabs>
          <w:tab w:val="num" w:leader="none" w:pos="3442"/>
        </w:tabs>
        <w:spacing/>
        <w:ind w:hanging="360" w:left="3442"/>
      </w:pPr>
      <w:rPr>
        <w:rFonts w:hint="default" w:ascii="Symbol" w:hAnsi="Symbol"/>
      </w:rPr>
      <w:start w:val="1"/>
      <w:suff w:val="tab"/>
    </w:lvl>
    <w:lvl w:ilvl="4">
      <w:isLgl w:val="false"/>
      <w:lvlJc w:val="left"/>
      <w:lvlText w:val="o"/>
      <w:numFmt w:val="bullet"/>
      <w:pPr>
        <w:pBdr/>
        <w:tabs>
          <w:tab w:val="num" w:leader="none" w:pos="4162"/>
        </w:tabs>
        <w:spacing/>
        <w:ind w:hanging="360" w:left="4162"/>
      </w:pPr>
      <w:rPr>
        <w:rFonts w:hint="default" w:ascii="Courier New" w:hAnsi="Courier New"/>
      </w:rPr>
      <w:start w:val="1"/>
      <w:suff w:val="tab"/>
    </w:lvl>
    <w:lvl w:ilvl="5">
      <w:isLgl w:val="false"/>
      <w:lvlJc w:val="left"/>
      <w:lvlText w:val=""/>
      <w:numFmt w:val="bullet"/>
      <w:pPr>
        <w:pBdr/>
        <w:tabs>
          <w:tab w:val="num" w:leader="none" w:pos="4882"/>
        </w:tabs>
        <w:spacing/>
        <w:ind w:hanging="360" w:left="4882"/>
      </w:pPr>
      <w:rPr>
        <w:rFonts w:hint="default" w:ascii="Wingdings" w:hAnsi="Wingdings"/>
      </w:rPr>
      <w:start w:val="1"/>
      <w:suff w:val="tab"/>
    </w:lvl>
    <w:lvl w:ilvl="6">
      <w:isLgl w:val="false"/>
      <w:lvlJc w:val="left"/>
      <w:lvlText w:val=""/>
      <w:numFmt w:val="bullet"/>
      <w:pPr>
        <w:pBdr/>
        <w:tabs>
          <w:tab w:val="num" w:leader="none" w:pos="5602"/>
        </w:tabs>
        <w:spacing/>
        <w:ind w:hanging="360" w:left="5602"/>
      </w:pPr>
      <w:rPr>
        <w:rFonts w:hint="default" w:ascii="Symbol" w:hAnsi="Symbol"/>
      </w:rPr>
      <w:start w:val="1"/>
      <w:suff w:val="tab"/>
    </w:lvl>
    <w:lvl w:ilvl="7">
      <w:isLgl w:val="false"/>
      <w:lvlJc w:val="left"/>
      <w:lvlText w:val="o"/>
      <w:numFmt w:val="bullet"/>
      <w:pPr>
        <w:pBdr/>
        <w:tabs>
          <w:tab w:val="num" w:leader="none" w:pos="6322"/>
        </w:tabs>
        <w:spacing/>
        <w:ind w:hanging="360" w:left="6322"/>
      </w:pPr>
      <w:rPr>
        <w:rFonts w:hint="default" w:ascii="Courier New" w:hAnsi="Courier New"/>
      </w:rPr>
      <w:start w:val="1"/>
      <w:suff w:val="tab"/>
    </w:lvl>
    <w:lvl w:ilvl="8">
      <w:isLgl w:val="false"/>
      <w:lvlJc w:val="left"/>
      <w:lvlText w:val=""/>
      <w:numFmt w:val="bullet"/>
      <w:pPr>
        <w:pBdr/>
        <w:tabs>
          <w:tab w:val="num" w:leader="none" w:pos="7042"/>
        </w:tabs>
        <w:spacing/>
        <w:ind w:hanging="360" w:left="7042"/>
      </w:pPr>
      <w:rPr>
        <w:rFonts w:hint="default" w:ascii="Wingdings" w:hAnsi="Wingdings"/>
      </w:rPr>
      <w:start w:val="1"/>
      <w:suff w:val="tab"/>
    </w:lvl>
  </w:abstractNum>
  <w:abstractNum w:abstractNumId="5">
    <w:nsid w:val="0DDE2F3C"/>
    <w:lvl w:ilvl="0">
      <w:isLgl w:val="false"/>
      <w:lvlJc w:val="left"/>
      <w:lvlText w:val=""/>
      <w:numFmt w:val="bullet"/>
      <w:pPr>
        <w:pBdr/>
        <w:tabs>
          <w:tab w:val="num" w:leader="none" w:pos="360"/>
        </w:tabs>
        <w:spacing/>
        <w:ind w:hanging="360" w:left="360"/>
      </w:pPr>
      <w:pStyle w:val="1479"/>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6">
    <w:nsid w:val="0EAC01B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
    <w:nsid w:val="0F2A659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121D0C2C"/>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9">
    <w:nsid w:val="1339150B"/>
    <w:lvl w:ilvl="0">
      <w:isLgl w:val="false"/>
      <w:lvlJc w:val="left"/>
      <w:lvlText w:val="–"/>
      <w:numFmt w:val="bullet"/>
      <w:pPr>
        <w:pBdr/>
        <w:tabs>
          <w:tab w:val="num" w:leader="none" w:pos="283"/>
        </w:tabs>
        <w:spacing/>
        <w:ind w:hanging="283" w:left="283"/>
      </w:pPr>
      <w:rPr>
        <w:rFonts w:ascii="Times New Roman" w:hAnsi="Times New Roman"/>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0">
    <w:nsid w:val="15465BFF"/>
    <w:lvl w:ilvl="0">
      <w:isLgl w:val="false"/>
      <w:lvlJc w:val="left"/>
      <w:lvlText w:val=""/>
      <w:numFmt w:val="bullet"/>
      <w:pPr>
        <w:pBdr/>
        <w:tabs>
          <w:tab w:val="num" w:leader="none" w:pos="994"/>
        </w:tabs>
        <w:spacing/>
        <w:ind w:hanging="432" w:left="994"/>
      </w:pPr>
      <w:pStyle w:val="1433"/>
      <w:rPr>
        <w:rFonts w:hint="default" w:ascii="Symbol" w:hAnsi="Symbol"/>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11">
    <w:nsid w:val="15C67ADC"/>
    <w:lvl w:ilvl="0">
      <w:isLgl w:val="false"/>
      <w:lvlJc w:val="left"/>
      <w:lvlText w:val="-"/>
      <w:numFmt w:val="bullet"/>
      <w:pPr>
        <w:pBdr/>
        <w:spacing/>
        <w:ind w:hanging="360" w:left="720"/>
      </w:pPr>
      <w:rPr>
        <w:rFonts w:hint="default" w:ascii="Arial" w:hAnsi="Arial" w:eastAsia="Times" w:cs="Arial"/>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nsid w:val="1A6C511B"/>
    <w:lvl w:ilvl="0">
      <w:isLgl w:val="false"/>
      <w:lvlJc w:val="left"/>
      <w:lvlText w:val="ARTICLE %1 :"/>
      <w:numFmt w:val="decimal"/>
      <w:pPr>
        <w:pBdr/>
        <w:spacing/>
        <w:ind w:hanging="360" w:left="360"/>
      </w:pPr>
      <w:pStyle w:val="1485"/>
      <w:rPr>
        <w:rFonts w:hint="default"/>
      </w:rPr>
      <w:start w:val="1"/>
      <w:suff w:val="tab"/>
    </w:lvl>
    <w:lvl w:ilvl="1">
      <w:isLgl w:val="false"/>
      <w:lvlJc w:val="left"/>
      <w:lvlText w:val="%2"/>
      <w:numFmt w:val="decimal"/>
      <w:pPr>
        <w:pBdr/>
        <w:spacing/>
        <w:ind w:hanging="360" w:left="720"/>
      </w:pPr>
      <w:rPr>
        <w:rFonts w:hint="default"/>
      </w:rPr>
      <w:start w:val="1"/>
      <w:suff w:val="tab"/>
    </w:lvl>
    <w:lvl w:ilvl="2">
      <w:isLgl w:val="false"/>
      <w:lvlJc w:val="left"/>
      <w:lvlText w:val="%2.%3"/>
      <w:numFmt w:val="decimal"/>
      <w:pPr>
        <w:pBdr/>
        <w:spacing/>
        <w:ind w:hanging="360" w:left="1080"/>
      </w:pPr>
      <w:rPr>
        <w:rFonts w:hint="default"/>
      </w:rPr>
      <w:start w:val="1"/>
      <w:suff w:val="tab"/>
    </w:lvl>
    <w:lvl w:ilvl="3">
      <w:isLgl w:val="false"/>
      <w:lvlJc w:val="left"/>
      <w:lvlText w:val="%4)"/>
      <w:numFmt w:val="lowerLetter"/>
      <w:pPr>
        <w:pBdr/>
        <w:spacing/>
        <w:ind w:hanging="360" w:left="1440"/>
      </w:pPr>
      <w:rPr>
        <w:rFonts w:hint="default"/>
      </w:rPr>
      <w:start w:val="1"/>
      <w:suff w:val="tab"/>
    </w:lvl>
    <w:lvl w:ilvl="4">
      <w:isLgl w:val="false"/>
      <w:lvlJc w:val="left"/>
      <w:lvlText w:val="(%5)"/>
      <w:numFmt w:val="lowerRoman"/>
      <w:pPr>
        <w:pBdr/>
        <w:spacing/>
        <w:ind w:hanging="360" w:left="1800"/>
      </w:pPr>
      <w:rPr>
        <w:rFonts w:hint="default"/>
      </w:rPr>
      <w:start w:val="1"/>
      <w:suff w:val="tab"/>
    </w:lvl>
    <w:lvl w:ilvl="5">
      <w:isLgl w:val="false"/>
      <w:lvlJc w:val="left"/>
      <w:lvlText w:val="(%6)"/>
      <w:numFmt w:val="none"/>
      <w:pPr>
        <w:pBdr/>
        <w:spacing/>
        <w:ind w:hanging="360" w:left="2160"/>
      </w:pPr>
      <w:rPr>
        <w:rFonts w:hint="default"/>
      </w:rPr>
      <w:start w:val="1"/>
      <w:suff w:val="tab"/>
    </w:lvl>
    <w:lvl w:ilvl="6">
      <w:isLgl w:val="false"/>
      <w:lvlJc w:val="left"/>
      <w:lvlText w:val="%7."/>
      <w:numFmt w:val="none"/>
      <w:pPr>
        <w:pBdr/>
        <w:spacing/>
        <w:ind w:hanging="360" w:left="2520"/>
      </w:pPr>
      <w:rPr>
        <w:rFonts w:hint="default"/>
      </w:rPr>
      <w:start w:val="1"/>
      <w:suff w:val="tab"/>
    </w:lvl>
    <w:lvl w:ilvl="7">
      <w:isLgl w:val="false"/>
      <w:lvlJc w:val="left"/>
      <w:lvlText w:val="%8."/>
      <w:numFmt w:val="none"/>
      <w:pPr>
        <w:pBdr/>
        <w:spacing/>
        <w:ind w:hanging="360" w:left="2880"/>
      </w:pPr>
      <w:rPr>
        <w:rFonts w:hint="default"/>
      </w:rPr>
      <w:start w:val="1"/>
      <w:suff w:val="tab"/>
    </w:lvl>
    <w:lvl w:ilvl="8">
      <w:isLgl w:val="false"/>
      <w:lvlJc w:val="left"/>
      <w:lvlText w:val="%9."/>
      <w:numFmt w:val="none"/>
      <w:pPr>
        <w:pBdr/>
        <w:spacing/>
        <w:ind w:hanging="360" w:left="3240"/>
      </w:pPr>
      <w:rPr>
        <w:rFonts w:hint="default"/>
      </w:rPr>
      <w:start w:val="1"/>
      <w:suff w:val="tab"/>
    </w:lvl>
  </w:abstractNum>
  <w:abstractNum w:abstractNumId="13">
    <w:nsid w:val="1ACE7A99"/>
    <w:lvl w:ilvl="0">
      <w:isLgl w:val="false"/>
      <w:lvlJc w:val="left"/>
      <w:lvlText w:val="–"/>
      <w:numFmt w:val="bullet"/>
      <w:pPr>
        <w:pBdr/>
        <w:tabs>
          <w:tab w:val="num" w:leader="none" w:pos="283"/>
        </w:tabs>
        <w:spacing/>
        <w:ind w:hanging="283" w:left="283"/>
      </w:pPr>
      <w:rPr>
        <w:rFonts w:ascii="Times New Roman" w:hAnsi="Times New Roman"/>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14">
    <w:nsid w:val="23801A5C"/>
    <w:lvl w:ilvl="0">
      <w:isLgl w:val="false"/>
      <w:lvlJc w:val="left"/>
      <w:lvlText w:val="-"/>
      <w:numFmt w:val="bullet"/>
      <w:pPr>
        <w:pBdr/>
        <w:spacing/>
        <w:ind w:hanging="360" w:left="720"/>
      </w:pPr>
      <w:rPr>
        <w:rFonts w:hint="default" w:asciiTheme="minorHAnsi" w:hAnsiTheme="minorHAnsi" w:eastAsiaTheme="minorHAnsi" w:cstheme="minorBid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nsid w:val="277F752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nsid w:val="2A7743CF"/>
    <w:lvl w:ilvl="0">
      <w:isLgl w:val="false"/>
      <w:lvlJc w:val="left"/>
      <w:lvlText w:val=""/>
      <w:numFmt w:val="bullet"/>
      <w:pPr>
        <w:pBdr/>
        <w:tabs>
          <w:tab w:val="num" w:leader="none" w:pos="994"/>
        </w:tabs>
        <w:spacing/>
        <w:ind w:hanging="432" w:left="994"/>
      </w:pPr>
      <w:rPr>
        <w:rFonts w:hint="default" w:ascii="Wingdings" w:hAnsi="Wingdings"/>
        <w:sz w:val="22"/>
      </w:rPr>
      <w:start w:val="1"/>
      <w:suff w:val="tab"/>
    </w:lvl>
    <w:lvl w:ilvl="1">
      <w:isLgl w:val="false"/>
      <w:lvlJc w:val="left"/>
      <w:lvlText w:val="-"/>
      <w:numFmt w:val="bullet"/>
      <w:pPr>
        <w:pBdr/>
        <w:tabs>
          <w:tab w:val="num" w:leader="none" w:pos="1440"/>
        </w:tabs>
        <w:spacing/>
        <w:ind w:hanging="360" w:left="1440"/>
      </w:pPr>
      <w:rPr>
        <w:rFonts w:hint="default" w:ascii="Times New Roman" w:hAnsi="Times New Roman" w:eastAsia="Times New Roman" w:cs="Times New Roman"/>
      </w:rPr>
      <w:start w:val="3"/>
      <w:suff w:val="tab"/>
    </w:lvl>
    <w:lvl w:ilvl="2">
      <w:isLgl w:val="false"/>
      <w:lvlJc w:val="left"/>
      <w:lvlText w:val=""/>
      <w:numFmt w:val="bullet"/>
      <w:pPr>
        <w:pBdr/>
        <w:tabs>
          <w:tab w:val="num" w:leader="none" w:pos="2505"/>
        </w:tabs>
        <w:spacing/>
        <w:ind w:hanging="705" w:left="2505"/>
      </w:pPr>
      <w:rPr>
        <w:rFonts w:hint="default" w:ascii="Wingdings" w:hAnsi="Wingdings" w:eastAsia="Times New Roman" w:cs="Times New Roman"/>
      </w:rPr>
      <w:start w:val="3"/>
      <w:suff w:val="tab"/>
    </w:lvl>
    <w:lvl w:ilvl="3">
      <w:isLgl w:val="false"/>
      <w:lvlJc w:val="left"/>
      <w:lvlText w:val="•"/>
      <w:numFmt w:val="bullet"/>
      <w:pPr>
        <w:pBdr/>
        <w:spacing/>
        <w:ind w:hanging="360" w:left="2880"/>
      </w:pPr>
      <w:rPr>
        <w:rFonts w:hint="default" w:ascii="Calibri" w:hAnsi="Calibri" w:eastAsia="Times New Roman" w:cs="Arial"/>
      </w:rPr>
      <w:start w:val="0"/>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pStyle w:val="1420"/>
      <w:rPr>
        <w:rFonts w:hint="default" w:ascii="Wingdings" w:hAnsi="Wingdings"/>
      </w:rPr>
      <w:start w:val="1"/>
      <w:suff w:val="tab"/>
    </w:lvl>
  </w:abstractNum>
  <w:abstractNum w:abstractNumId="17">
    <w:nsid w:val="2C8F31BB"/>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8">
    <w:nsid w:val="2E44346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9">
    <w:nsid w:val="35AD5F08"/>
    <w:lvl w:ilvl="0">
      <w:isLgl w:val="false"/>
      <w:lvlJc w:val="left"/>
      <w:lvlText w:val="–"/>
      <w:numFmt w:val="bullet"/>
      <w:pPr>
        <w:pBdr/>
        <w:tabs>
          <w:tab w:val="num" w:leader="none" w:pos="283"/>
        </w:tabs>
        <w:spacing/>
        <w:ind w:hanging="283" w:left="283"/>
      </w:pPr>
      <w:rPr>
        <w:rFonts w:ascii="Times New Roman" w:hAnsi="Times New Roman"/>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0">
    <w:nsid w:val="38792904"/>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1">
    <w:nsid w:val="388D3A2A"/>
    <w:lvl w:ilvl="0">
      <w:isLgl w:val="false"/>
      <w:lvlJc w:val="left"/>
      <w:lvlText w:val="-"/>
      <w:numFmt w:val="bullet"/>
      <w:pPr>
        <w:pBdr/>
        <w:spacing/>
        <w:ind w:hanging="360" w:left="720"/>
      </w:pPr>
      <w:rPr>
        <w:rFonts w:hint="default" w:ascii="Calibri" w:hAnsi="Calibri" w:eastAsia="Times New Roman" w:cs="Arial"/>
      </w:rPr>
      <w:start w:val="1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3A2D06B7"/>
    <w:lvl w:ilvl="0">
      <w:isLgl w:val="false"/>
      <w:lvlJc w:val="left"/>
      <w:lvlText w:val=""/>
      <w:numFmt w:val="bullet"/>
      <w:pPr>
        <w:pBdr/>
        <w:tabs>
          <w:tab w:val="num" w:leader="none" w:pos="360"/>
        </w:tabs>
        <w:spacing/>
        <w:ind w:firstLine="0" w:left="0"/>
      </w:pPr>
      <w:pStyle w:val="1447"/>
      <w:rPr>
        <w:rFonts w:hint="default" w:ascii="Wingdings" w:hAnsi="Wingdings"/>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3">
    <w:nsid w:val="40523B31"/>
    <w:lvl w:ilvl="0">
      <w:isLgl w:val="false"/>
      <w:lvlJc w:val="left"/>
      <w:lvlText w:val=""/>
      <w:numFmt w:val="bullet"/>
      <w:pPr>
        <w:pBdr/>
        <w:spacing/>
        <w:ind w:hanging="360" w:left="1080"/>
      </w:pPr>
      <w:pStyle w:val="1530"/>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4">
    <w:nsid w:val="413A7E4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43472A51"/>
    <w:lvl w:ilvl="0">
      <w:isLgl w:val="false"/>
      <w:lvlJc w:val="left"/>
      <w:lvlText w:val="–"/>
      <w:numFmt w:val="bullet"/>
      <w:pPr>
        <w:pBdr/>
        <w:tabs>
          <w:tab w:val="num" w:leader="none" w:pos="283"/>
        </w:tabs>
        <w:spacing/>
        <w:ind w:hanging="283" w:left="283"/>
      </w:pPr>
      <w:rPr>
        <w:rFonts w:ascii="Times New Roman" w:hAnsi="Times New Roman"/>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26">
    <w:nsid w:val="4715392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7">
    <w:nsid w:val="4E734CA1"/>
    <w:lvl w:ilvl="0">
      <w:isLgl w:val="false"/>
      <w:lvlJc w:val="left"/>
      <w:lvlText w:val=""/>
      <w:numFmt w:val="bullet"/>
      <w:pPr>
        <w:pBdr/>
        <w:tabs>
          <w:tab w:val="num" w:leader="none" w:pos="360"/>
        </w:tabs>
        <w:spacing/>
        <w:ind w:hanging="360" w:left="360"/>
      </w:pPr>
      <w:pStyle w:val="1436"/>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8">
    <w:nsid w:val="53791CB9"/>
    <w:lvl w:ilvl="0">
      <w:isLgl w:val="false"/>
      <w:lvlJc w:val="left"/>
      <w:lvlText w:val=""/>
      <w:numFmt w:val="bullet"/>
      <w:pPr>
        <w:pBdr/>
        <w:tabs>
          <w:tab w:val="num" w:leader="none" w:pos="720"/>
        </w:tabs>
        <w:spacing/>
        <w:ind w:hanging="360" w:left="720"/>
      </w:pPr>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9">
    <w:nsid w:val="549F2D90"/>
    <w:lvl w:ilvl="0">
      <w:isLgl w:val="false"/>
      <w:lvlJc w:val="left"/>
      <w:lvlText w:val=""/>
      <w:numFmt w:val="bullet"/>
      <w:pPr>
        <w:pBdr/>
        <w:tabs>
          <w:tab w:val="num" w:leader="none" w:pos="360"/>
        </w:tabs>
        <w:spacing/>
        <w:ind w:hanging="360" w:left="360"/>
      </w:pPr>
      <w:rPr>
        <w:rFonts w:hint="default" w:ascii="Symbol" w:hAnsi="Symbol"/>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0">
    <w:nsid w:val="567E67C2"/>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1080"/>
        </w:tabs>
        <w:spacing/>
        <w:ind w:hanging="360" w:left="1080"/>
      </w:pPr>
      <w:rPr/>
      <w:start w:val="1"/>
      <w:suff w:val="tab"/>
    </w:lvl>
    <w:lvl w:ilvl="2">
      <w:isLgl w:val="false"/>
      <w:lvlJc w:val="right"/>
      <w:lvlText w:val="%3."/>
      <w:numFmt w:val="lowerRoman"/>
      <w:pPr>
        <w:pBdr/>
        <w:tabs>
          <w:tab w:val="num" w:leader="none" w:pos="1800"/>
        </w:tabs>
        <w:spacing/>
        <w:ind w:hanging="180" w:left="1800"/>
      </w:pPr>
      <w:rPr/>
      <w:start w:val="1"/>
      <w:suff w:val="tab"/>
    </w:lvl>
    <w:lvl w:ilvl="3">
      <w:isLgl w:val="false"/>
      <w:lvlJc w:val="left"/>
      <w:lvlText w:val="%4."/>
      <w:numFmt w:val="decimal"/>
      <w:pPr>
        <w:pBdr/>
        <w:tabs>
          <w:tab w:val="num" w:leader="none" w:pos="2520"/>
        </w:tabs>
        <w:spacing/>
        <w:ind w:hanging="360" w:left="2520"/>
      </w:pPr>
      <w:rPr/>
      <w:start w:val="1"/>
      <w:suff w:val="tab"/>
    </w:lvl>
    <w:lvl w:ilvl="4">
      <w:isLgl w:val="false"/>
      <w:lvlJc w:val="left"/>
      <w:lvlText w:val="%5."/>
      <w:numFmt w:val="lowerLetter"/>
      <w:pPr>
        <w:pBdr/>
        <w:tabs>
          <w:tab w:val="num" w:leader="none" w:pos="3240"/>
        </w:tabs>
        <w:spacing/>
        <w:ind w:hanging="360" w:left="3240"/>
      </w:pPr>
      <w:rPr/>
      <w:start w:val="1"/>
      <w:suff w:val="tab"/>
    </w:lvl>
    <w:lvl w:ilvl="5">
      <w:isLgl w:val="false"/>
      <w:lvlJc w:val="right"/>
      <w:lvlText w:val="%6."/>
      <w:numFmt w:val="lowerRoman"/>
      <w:pPr>
        <w:pBdr/>
        <w:tabs>
          <w:tab w:val="num" w:leader="none" w:pos="3960"/>
        </w:tabs>
        <w:spacing/>
        <w:ind w:hanging="180" w:left="3960"/>
      </w:pPr>
      <w:rPr/>
      <w:start w:val="1"/>
      <w:suff w:val="tab"/>
    </w:lvl>
    <w:lvl w:ilvl="6">
      <w:isLgl w:val="false"/>
      <w:lvlJc w:val="left"/>
      <w:lvlText w:val="%7."/>
      <w:numFmt w:val="decimal"/>
      <w:pPr>
        <w:pBdr/>
        <w:tabs>
          <w:tab w:val="num" w:leader="none" w:pos="4680"/>
        </w:tabs>
        <w:spacing/>
        <w:ind w:hanging="360" w:left="4680"/>
      </w:pPr>
      <w:rPr/>
      <w:start w:val="1"/>
      <w:suff w:val="tab"/>
    </w:lvl>
    <w:lvl w:ilvl="7">
      <w:isLgl w:val="false"/>
      <w:lvlJc w:val="left"/>
      <w:lvlText w:val="%8."/>
      <w:numFmt w:val="lowerLetter"/>
      <w:pPr>
        <w:pBdr/>
        <w:tabs>
          <w:tab w:val="num" w:leader="none" w:pos="5400"/>
        </w:tabs>
        <w:spacing/>
        <w:ind w:hanging="360" w:left="5400"/>
      </w:pPr>
      <w:rPr/>
      <w:start w:val="1"/>
      <w:suff w:val="tab"/>
    </w:lvl>
    <w:lvl w:ilvl="8">
      <w:isLgl w:val="false"/>
      <w:lvlJc w:val="right"/>
      <w:lvlText w:val="%9."/>
      <w:numFmt w:val="lowerRoman"/>
      <w:pPr>
        <w:pBdr/>
        <w:tabs>
          <w:tab w:val="num" w:leader="none" w:pos="6120"/>
        </w:tabs>
        <w:spacing/>
        <w:ind w:hanging="180" w:left="6120"/>
      </w:pPr>
      <w:rPr/>
      <w:start w:val="1"/>
      <w:suff w:val="tab"/>
    </w:lvl>
  </w:abstractNum>
  <w:abstractNum w:abstractNumId="31">
    <w:nsid w:val="59DA51B7"/>
    <w:lvl w:ilvl="0">
      <w:isLgl w:val="false"/>
      <w:lvlJc w:val="left"/>
      <w:lvlText w:val="%1."/>
      <w:numFmt w:val="decimal"/>
      <w:pPr>
        <w:pBdr/>
        <w:tabs>
          <w:tab w:val="num" w:leader="none" w:pos="360"/>
        </w:tabs>
        <w:spacing/>
        <w:ind w:hanging="360" w:left="360"/>
      </w:pPr>
      <w:pStyle w:val="1524"/>
      <w:rPr>
        <w:rFonts w:hint="default"/>
      </w:rPr>
      <w:start w:val="1"/>
      <w:suff w:val="tab"/>
    </w:lvl>
    <w:lvl w:ilvl="1">
      <w:isLgl w:val="false"/>
      <w:lvlJc w:val="left"/>
      <w:lvlText w:val="%1.%2."/>
      <w:numFmt w:val="decimal"/>
      <w:pPr>
        <w:pBdr/>
        <w:tabs>
          <w:tab w:val="num" w:leader="none" w:pos="792"/>
        </w:tabs>
        <w:spacing/>
        <w:ind w:hanging="432" w:left="792"/>
      </w:pPr>
      <w:pStyle w:val="1525"/>
      <w:rPr>
        <w:rFonts w:hint="default" w:ascii="Times New Roman" w:hAnsi="Times New Roman"/>
        <w:b/>
        <w:i w:val="0"/>
        <w:sz w:val="28"/>
        <w:szCs w:val="28"/>
      </w:rPr>
      <w:start w:val="1"/>
      <w:suff w:val="tab"/>
    </w:lvl>
    <w:lvl w:ilvl="2">
      <w:isLgl w:val="false"/>
      <w:lvlJc w:val="left"/>
      <w:lvlText w:val="%1.%2.%3."/>
      <w:numFmt w:val="decimal"/>
      <w:pPr>
        <w:pBdr/>
        <w:tabs>
          <w:tab w:val="num" w:leader="none" w:pos="862"/>
        </w:tabs>
        <w:spacing/>
        <w:ind w:hanging="504" w:left="646"/>
      </w:pPr>
      <w:pStyle w:val="1528"/>
      <w:rPr>
        <w:rFonts w:hint="default"/>
        <w:sz w:val="28"/>
        <w:szCs w:val="28"/>
      </w:rPr>
      <w:start w:val="1"/>
      <w:suff w:val="tab"/>
    </w:lvl>
    <w:lvl w:ilvl="3">
      <w:isLgl w:val="false"/>
      <w:lvlJc w:val="left"/>
      <w:lvlText w:val="%1.%2.%3.%4."/>
      <w:numFmt w:val="decimal"/>
      <w:pPr>
        <w:pBdr/>
        <w:tabs>
          <w:tab w:val="num" w:leader="none" w:pos="2160"/>
        </w:tabs>
        <w:spacing/>
        <w:ind w:hanging="648" w:left="1728"/>
      </w:pPr>
      <w:pStyle w:val="1526"/>
      <w:rPr>
        <w:rFonts w:hint="default"/>
      </w:rPr>
      <w:start w:val="1"/>
      <w:suff w:val="tab"/>
    </w:lvl>
    <w:lvl w:ilvl="4">
      <w:isLgl w:val="false"/>
      <w:lvlJc w:val="left"/>
      <w:lvlText w:val="%1.%2.%3.%4.%5."/>
      <w:numFmt w:val="decimal"/>
      <w:pPr>
        <w:pBdr/>
        <w:tabs>
          <w:tab w:val="num" w:leader="none" w:pos="2924"/>
        </w:tabs>
        <w:spacing/>
        <w:ind w:hanging="792" w:left="2636"/>
      </w:pPr>
      <w:pStyle w:val="1527"/>
      <w:rPr>
        <w:rFonts w:hint="default"/>
      </w:rPr>
      <w:start w:val="1"/>
      <w:suff w:val="tab"/>
    </w:lvl>
    <w:lvl w:ilvl="5">
      <w:isLgl w:val="false"/>
      <w:lvlJc w:val="left"/>
      <w:lvlText w:val="%1.%2.%3.%4.%5.%6."/>
      <w:numFmt w:val="decimal"/>
      <w:pPr>
        <w:pBdr/>
        <w:tabs>
          <w:tab w:val="num" w:leader="none" w:pos="3240"/>
        </w:tabs>
        <w:spacing/>
        <w:ind w:hanging="936" w:left="2736"/>
      </w:pPr>
      <w:rPr>
        <w:rFonts w:hint="default"/>
      </w:rPr>
      <w:start w:val="1"/>
      <w:suff w:val="tab"/>
    </w:lvl>
    <w:lvl w:ilvl="6">
      <w:isLgl w:val="false"/>
      <w:lvlJc w:val="left"/>
      <w:lvlText w:val="%1.%2.%3.%4.%5.%6.%7."/>
      <w:numFmt w:val="decimal"/>
      <w:pPr>
        <w:pBdr/>
        <w:tabs>
          <w:tab w:val="num" w:leader="none" w:pos="3600"/>
        </w:tabs>
        <w:spacing/>
        <w:ind w:hanging="1080" w:left="3240"/>
      </w:pPr>
      <w:rPr>
        <w:rFonts w:hint="default"/>
      </w:rPr>
      <w:start w:val="1"/>
      <w:suff w:val="tab"/>
    </w:lvl>
    <w:lvl w:ilvl="7">
      <w:isLgl w:val="false"/>
      <w:lvlJc w:val="left"/>
      <w:lvlText w:val="%1.%2.%3.%4.%5.%6.%7.%8."/>
      <w:numFmt w:val="decimal"/>
      <w:pPr>
        <w:pBdr/>
        <w:tabs>
          <w:tab w:val="num" w:leader="none" w:pos="4320"/>
        </w:tabs>
        <w:spacing/>
        <w:ind w:hanging="1224" w:left="3744"/>
      </w:pPr>
      <w:rPr>
        <w:rFonts w:hint="default"/>
      </w:rPr>
      <w:start w:val="1"/>
      <w:suff w:val="tab"/>
    </w:lvl>
    <w:lvl w:ilvl="8">
      <w:isLgl w:val="false"/>
      <w:lvlJc w:val="left"/>
      <w:lvlText w:val="%1.%2.%3.%4.%5.%6.%7.%8.%9."/>
      <w:numFmt w:val="decimal"/>
      <w:pPr>
        <w:pBdr/>
        <w:tabs>
          <w:tab w:val="num" w:leader="none" w:pos="4680"/>
        </w:tabs>
        <w:spacing/>
        <w:ind w:hanging="1440" w:left="4320"/>
      </w:pPr>
      <w:rPr>
        <w:rFonts w:hint="default"/>
      </w:rPr>
      <w:start w:val="1"/>
      <w:suff w:val="tab"/>
    </w:lvl>
  </w:abstractNum>
  <w:abstractNum w:abstractNumId="32">
    <w:nsid w:val="60514E68"/>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3">
    <w:nsid w:val="63F73A41"/>
    <w:lvl w:ilvl="0">
      <w:isLgl w:val="false"/>
      <w:lvlJc w:val="left"/>
      <w:lvlText w:val="%1."/>
      <w:numFmt w:val="decimal"/>
      <w:pPr>
        <w:pBdr/>
        <w:tabs>
          <w:tab w:val="num" w:leader="none" w:pos="283"/>
        </w:tabs>
        <w:spacing/>
        <w:ind w:hanging="567" w:left="567"/>
      </w:pPr>
      <w:rPr>
        <w:rFonts w:hint="default" w:asciiTheme="minorHAnsi" w:hAnsiTheme="minorHAnsi"/>
        <w:b/>
        <w:i w:val="0"/>
        <w:sz w:val="28"/>
      </w:rPr>
      <w:start w:val="1"/>
      <w:suff w:val="tab"/>
    </w:lvl>
    <w:lvl w:ilvl="1">
      <w:isLgl w:val="false"/>
      <w:lvlJc w:val="left"/>
      <w:lvlText w:val="%1.%2"/>
      <w:numFmt w:val="decimal"/>
      <w:pPr>
        <w:pBdr/>
        <w:tabs>
          <w:tab w:val="num" w:leader="none" w:pos="3969"/>
        </w:tabs>
        <w:spacing/>
        <w:ind w:firstLine="0" w:left="3969"/>
      </w:pPr>
      <w:rPr>
        <w:rFonts w:hint="default" w:asciiTheme="minorHAnsi" w:hAnsiTheme="minorHAnsi"/>
        <w:b/>
        <w:i w:val="0"/>
        <w:sz w:val="24"/>
      </w:rPr>
      <w:start w:val="1"/>
      <w:suff w:val="tab"/>
    </w:lvl>
    <w:lvl w:ilvl="2">
      <w:isLgl w:val="false"/>
      <w:lvlJc w:val="left"/>
      <w:lvlText w:val="%2.1.%3"/>
      <w:numFmt w:val="decimal"/>
      <w:pPr>
        <w:pBdr/>
        <w:tabs>
          <w:tab w:val="num" w:leader="none" w:pos="227"/>
        </w:tabs>
        <w:spacing/>
        <w:ind w:hanging="851" w:left="851"/>
      </w:pPr>
      <w:rPr>
        <w:rFonts w:hint="default" w:ascii="Times New Roman" w:hAnsi="Times New Roman"/>
        <w:b w:val="0"/>
        <w:i/>
        <w:caps w:val="0"/>
        <w:strike w:val="0"/>
        <w:vanish w:val="0"/>
        <w:color w:val="auto"/>
        <w:sz w:val="24"/>
        <w:u w:val="none"/>
        <w:vertAlign w:val="baseline"/>
      </w:rPr>
      <w:start w:val="1"/>
      <w:suff w:val="tab"/>
    </w:lvl>
    <w:lvl w:ilvl="3">
      <w:isLgl w:val="false"/>
      <w:lvlJc w:val="left"/>
      <w:lvlText w:val="%4"/>
      <w:numFmt w:val="decimal"/>
      <w:pPr>
        <w:pBdr/>
        <w:tabs>
          <w:tab w:val="num" w:leader="none" w:pos="0"/>
        </w:tabs>
        <w:spacing/>
        <w:ind w:firstLine="0" w:left="0"/>
      </w:pPr>
      <w:rPr>
        <w:rFonts w:hint="default"/>
      </w:rPr>
      <w:start w:val="0"/>
      <w:suff w:val="tab"/>
    </w:lvl>
    <w:lvl w:ilvl="4">
      <w:isLgl w:val="false"/>
      <w:lvlJc w:val="left"/>
      <w:lvlText w:val=""/>
      <w:numFmt w:val="decimal"/>
      <w:pPr>
        <w:pBdr/>
        <w:tabs>
          <w:tab w:val="num" w:leader="none" w:pos="0"/>
        </w:tabs>
        <w:spacing/>
        <w:ind w:firstLine="0" w:left="0"/>
      </w:pPr>
      <w:rPr>
        <w:rFonts w:hint="default"/>
      </w:rPr>
      <w:start w:val="0"/>
      <w:suff w:val="tab"/>
    </w:lvl>
    <w:lvl w:ilvl="5">
      <w:isLgl w:val="false"/>
      <w:lvlJc w:val="left"/>
      <w:lvlText w:val=""/>
      <w:numFmt w:val="decimal"/>
      <w:pPr>
        <w:pBdr/>
        <w:tabs>
          <w:tab w:val="num" w:leader="none" w:pos="0"/>
        </w:tabs>
        <w:spacing/>
        <w:ind w:firstLine="0" w:left="0"/>
      </w:pPr>
      <w:rPr>
        <w:rFonts w:hint="default"/>
      </w:rPr>
      <w:start w:val="0"/>
      <w:suff w:val="tab"/>
    </w:lvl>
    <w:lvl w:ilvl="6">
      <w:isLgl w:val="false"/>
      <w:lvlJc w:val="left"/>
      <w:lvlText w:val=""/>
      <w:numFmt w:val="decimal"/>
      <w:pPr>
        <w:pBdr/>
        <w:tabs>
          <w:tab w:val="num" w:leader="none" w:pos="0"/>
        </w:tabs>
        <w:spacing/>
        <w:ind w:firstLine="0" w:left="0"/>
      </w:pPr>
      <w:rPr>
        <w:rFonts w:hint="default"/>
      </w:rPr>
      <w:start w:val="0"/>
      <w:suff w:val="tab"/>
    </w:lvl>
    <w:lvl w:ilvl="7">
      <w:isLgl w:val="false"/>
      <w:lvlJc w:val="left"/>
      <w:lvlText w:val=""/>
      <w:numFmt w:val="decimal"/>
      <w:pPr>
        <w:pBdr/>
        <w:tabs>
          <w:tab w:val="num" w:leader="none" w:pos="0"/>
        </w:tabs>
        <w:spacing/>
        <w:ind w:firstLine="0" w:left="0"/>
      </w:pPr>
      <w:rPr>
        <w:rFonts w:hint="default"/>
      </w:rPr>
      <w:start w:val="0"/>
      <w:suff w:val="tab"/>
    </w:lvl>
    <w:lvl w:ilvl="8">
      <w:isLgl w:val="false"/>
      <w:lvlJc w:val="left"/>
      <w:lvlText w:val=""/>
      <w:numFmt w:val="decimal"/>
      <w:pPr>
        <w:pBdr/>
        <w:tabs>
          <w:tab w:val="num" w:leader="none" w:pos="0"/>
        </w:tabs>
        <w:spacing/>
        <w:ind w:firstLine="0" w:left="0"/>
      </w:pPr>
      <w:rPr>
        <w:rFonts w:hint="default"/>
      </w:rPr>
      <w:start w:val="0"/>
      <w:suff w:val="tab"/>
    </w:lvl>
  </w:abstractNum>
  <w:abstractNum w:abstractNumId="34">
    <w:nsid w:val="64FB4AC5"/>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5">
    <w:nsid w:val="65D0192B"/>
    <w:lvl w:ilvl="0">
      <w:isLgl w:val="false"/>
      <w:lvlJc w:val="left"/>
      <w:lvlText w:val=""/>
      <w:numFmt w:val="bullet"/>
      <w:pPr>
        <w:pBdr/>
        <w:tabs>
          <w:tab w:val="num" w:leader="none" w:pos="360"/>
        </w:tabs>
        <w:spacing/>
        <w:ind w:hanging="360" w:left="360"/>
      </w:pPr>
      <w:rPr>
        <w:rFonts w:hint="default" w:ascii="Symbol" w:hAnsi="Symbol"/>
      </w:rPr>
      <w:start w:val="1"/>
      <w:suff w:val="tab"/>
    </w:lvl>
    <w:lvl w:ilvl="1">
      <w:isLgl w:val="false"/>
      <w:lvlJc w:val="left"/>
      <w:lvlText w:val=""/>
      <w:numFmt w:val="decimal"/>
      <w:pPr>
        <w:pBdr/>
        <w:spacing/>
        <w:ind/>
      </w:pPr>
      <w:rPr/>
      <w:start w:val="0"/>
      <w:suff w:val="tab"/>
    </w:lvl>
    <w:lvl w:ilvl="2">
      <w:isLgl w:val="false"/>
      <w:lvlJc w:val="left"/>
      <w:lvlText w:val=""/>
      <w:numFmt w:val="decimal"/>
      <w:pPr>
        <w:pBdr/>
        <w:spacing/>
        <w:ind/>
      </w:pPr>
      <w:rPr/>
      <w:start w:val="0"/>
      <w:suff w:val="tab"/>
    </w:lvl>
    <w:lvl w:ilvl="3">
      <w:isLgl w:val="false"/>
      <w:lvlJc w:val="left"/>
      <w:lvlText w:val=""/>
      <w:numFmt w:val="decimal"/>
      <w:pPr>
        <w:pBdr/>
        <w:spacing/>
        <w:ind/>
      </w:pPr>
      <w:rPr/>
      <w:start w:val="0"/>
      <w:suff w:val="tab"/>
    </w:lvl>
    <w:lvl w:ilvl="4">
      <w:isLgl w:val="false"/>
      <w:lvlJc w:val="left"/>
      <w:lvlText w:val=""/>
      <w:numFmt w:val="decimal"/>
      <w:pPr>
        <w:pBdr/>
        <w:spacing/>
        <w:ind/>
      </w:pPr>
      <w:rPr/>
      <w:start w:val="0"/>
      <w:suff w:val="tab"/>
    </w:lvl>
    <w:lvl w:ilvl="5">
      <w:isLgl w:val="false"/>
      <w:lvlJc w:val="left"/>
      <w:lvlText w:val=""/>
      <w:numFmt w:val="decimal"/>
      <w:pPr>
        <w:pBdr/>
        <w:spacing/>
        <w:ind/>
      </w:pPr>
      <w:rPr/>
      <w:start w:val="0"/>
      <w:suff w:val="tab"/>
    </w:lvl>
    <w:lvl w:ilvl="6">
      <w:isLgl w:val="false"/>
      <w:lvlJc w:val="left"/>
      <w:lvlText w:val=""/>
      <w:numFmt w:val="decimal"/>
      <w:pPr>
        <w:pBdr/>
        <w:spacing/>
        <w:ind/>
      </w:pPr>
      <w:rPr/>
      <w:start w:val="0"/>
      <w:suff w:val="tab"/>
    </w:lvl>
    <w:lvl w:ilvl="7">
      <w:isLgl w:val="false"/>
      <w:lvlJc w:val="left"/>
      <w:lvlText w:val=""/>
      <w:numFmt w:val="decimal"/>
      <w:pPr>
        <w:pBdr/>
        <w:spacing/>
        <w:ind/>
      </w:pPr>
      <w:rPr/>
      <w:start w:val="0"/>
      <w:suff w:val="tab"/>
    </w:lvl>
    <w:lvl w:ilvl="8">
      <w:isLgl w:val="false"/>
      <w:lvlJc w:val="left"/>
      <w:lvlText w:val=""/>
      <w:numFmt w:val="decimal"/>
      <w:pPr>
        <w:pBdr/>
        <w:spacing/>
        <w:ind/>
      </w:pPr>
      <w:rPr/>
      <w:start w:val="0"/>
      <w:suff w:val="tab"/>
    </w:lvl>
  </w:abstractNum>
  <w:abstractNum w:abstractNumId="36">
    <w:nsid w:val="67C42801"/>
    <w:lvl w:ilvl="0">
      <w:isLgl w:val="false"/>
      <w:lvlJc w:val="left"/>
      <w:lvlText w:val=""/>
      <w:numFmt w:val="bullet"/>
      <w:pPr>
        <w:pBdr/>
        <w:tabs>
          <w:tab w:val="num" w:leader="none" w:pos="720"/>
        </w:tabs>
        <w:spacing/>
        <w:ind w:hanging="360" w:left="720"/>
      </w:pPr>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37">
    <w:nsid w:val="693446FC"/>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8">
    <w:nsid w:val="6975080E"/>
    <w:lvl w:ilvl="0">
      <w:isLgl w:val="false"/>
      <w:lvlJc w:val="left"/>
      <w:lvlText w:val="-"/>
      <w:numFmt w:val="bullet"/>
      <w:pPr>
        <w:pBdr/>
        <w:spacing/>
        <w:ind w:hanging="360" w:left="1429"/>
      </w:pPr>
      <w:rPr>
        <w:rFonts w:hint="default" w:ascii="Calibri" w:hAnsi="Calibri"/>
        <w:sz w:val="18"/>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39">
    <w:nsid w:val="6CAA12CE"/>
    <w:lvl w:ilvl="0">
      <w:isLgl w:val="false"/>
      <w:lvlJc w:val="right"/>
      <w:lvlText w:val="(%1)"/>
      <w:numFmt w:val="lowerRoman"/>
      <w:pPr>
        <w:pBdr/>
        <w:spacing/>
        <w:ind w:hanging="360" w:left="720"/>
      </w:pPr>
      <w:rPr>
        <w:rFonts w:hint="default"/>
      </w:rPr>
      <w:start w:val="1"/>
      <w:suff w:val="tab"/>
    </w:lvl>
    <w:lvl w:ilvl="1">
      <w:isLgl w:val="false"/>
      <w:lvlJc w:val="left"/>
      <w:lvlText w:val="(%2)"/>
      <w:numFmt w:val="lowerRoman"/>
      <w:pPr>
        <w:pBdr/>
        <w:spacing/>
        <w:ind w:hanging="360" w:left="1440"/>
      </w:pPr>
      <w:rPr>
        <w:rFonts w:hint="default"/>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0">
    <w:nsid w:val="6FCA796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1">
    <w:nsid w:val="70DA2012"/>
    <w:lvl w:ilvl="0">
      <w:isLgl w:val="false"/>
      <w:lvlJc w:val="left"/>
      <w:lvlText w:val="(%1)"/>
      <w:numFmt w:val="decimal"/>
      <w:pPr>
        <w:pBdr/>
        <w:spacing/>
        <w:ind w:hanging="360" w:left="720"/>
      </w:pPr>
      <w:rPr>
        <w:rFonts w:hint="default"/>
      </w:rPr>
      <w:start w:val="1"/>
      <w:suff w:val="tab"/>
    </w:lvl>
    <w:lvl w:ilvl="1">
      <w:isLgl w:val="false"/>
      <w:lvlJc w:val="left"/>
      <w:lvlText w:val="(%2)"/>
      <w:numFmt w:val="lowerRoman"/>
      <w:pPr>
        <w:pBdr/>
        <w:spacing/>
        <w:ind w:hanging="720" w:left="1800"/>
      </w:pPr>
      <w:rPr>
        <w:rFonts w:hint="default"/>
      </w:rPr>
      <w:start w:val="1"/>
      <w:suff w:val="tab"/>
    </w:lvl>
    <w:lvl w:ilvl="2">
      <w:isLgl w:val="false"/>
      <w:lvlJc w:val="left"/>
      <w:lvlText w:val="-"/>
      <w:numFmt w:val="bullet"/>
      <w:pPr>
        <w:pBdr/>
        <w:spacing/>
        <w:ind w:hanging="360" w:left="2340"/>
      </w:pPr>
      <w:rPr>
        <w:rFonts w:hint="default" w:ascii="Times New Roman" w:hAnsi="Times New Roman" w:eastAsia="Times New Roman" w:cs="Times New Roman"/>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2">
    <w:nsid w:val="78274A4B"/>
    <w:lvl w:ilvl="0">
      <w:isLgl w:val="false"/>
      <w:lvlJc w:val="left"/>
      <w:lvlText w:val=""/>
      <w:numFmt w:val="bullet"/>
      <w:pPr>
        <w:pBdr/>
        <w:tabs>
          <w:tab w:val="num" w:leader="none" w:pos="720"/>
        </w:tabs>
        <w:spacing/>
        <w:ind w:hanging="360" w:left="720"/>
      </w:pPr>
      <w:rPr>
        <w:rFonts w:hint="default" w:ascii="Symbol" w:hAnsi="Symbol"/>
      </w:rPr>
      <w:start w:val="1"/>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43">
    <w:nsid w:val="7B6B128D"/>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4">
    <w:nsid w:val="7B8A2E4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5">
    <w:nsid w:val="7E8E535B"/>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0"/>
  </w:num>
  <w:num w:numId="2">
    <w:abstractNumId w:val="10"/>
  </w:num>
  <w:num w:numId="3">
    <w:abstractNumId w:val="5"/>
  </w:num>
  <w:num w:numId="4">
    <w:abstractNumId w:val="27"/>
  </w:num>
  <w:num w:numId="5">
    <w:abstractNumId w:val="4"/>
  </w:num>
  <w:num w:numId="6">
    <w:abstractNumId w:val="22"/>
  </w:num>
  <w:num w:numId="7">
    <w:abstractNumId w:val="12"/>
  </w:num>
  <w:num w:numId="8">
    <w:abstractNumId w:val="16"/>
  </w:num>
  <w:num w:numId="9">
    <w:abstractNumId w:val="35"/>
  </w:num>
  <w:num w:numId="10">
    <w:abstractNumId w:val="29"/>
  </w:num>
  <w:num w:numId="11">
    <w:abstractNumId w:val="19"/>
  </w:num>
  <w:num w:numId="12">
    <w:abstractNumId w:val="13"/>
  </w:num>
  <w:num w:numId="13">
    <w:abstractNumId w:val="25"/>
  </w:num>
  <w:num w:numId="14">
    <w:abstractNumId w:val="9"/>
  </w:num>
  <w:num w:numId="15">
    <w:abstractNumId w:val="28"/>
  </w:num>
  <w:num w:numId="16">
    <w:abstractNumId w:val="3"/>
  </w:num>
  <w:num w:numId="17">
    <w:abstractNumId w:val="31"/>
  </w:num>
  <w:num w:numId="18">
    <w:abstractNumId w:val="42"/>
  </w:num>
  <w:num w:numId="19">
    <w:abstractNumId w:val="30"/>
  </w:num>
  <w:num w:numId="20">
    <w:abstractNumId w:val="33"/>
  </w:num>
  <w:num w:numId="21">
    <w:abstractNumId w:val="36"/>
  </w:num>
  <w:num w:numId="22">
    <w:abstractNumId w:val="7"/>
  </w:num>
  <w:num w:numId="23">
    <w:abstractNumId w:val="41"/>
  </w:num>
  <w:num w:numId="24">
    <w:abstractNumId w:val="34"/>
  </w:num>
  <w:num w:numId="25">
    <w:abstractNumId w:val="39"/>
  </w:num>
  <w:num w:numId="26">
    <w:abstractNumId w:val="38"/>
  </w:num>
  <w:num w:numId="27">
    <w:abstractNumId w:val="43"/>
  </w:num>
  <w:num w:numId="28">
    <w:abstractNumId w:val="32"/>
  </w:num>
  <w:num w:numId="29">
    <w:abstractNumId w:val="17"/>
  </w:num>
  <w:num w:numId="30">
    <w:abstractNumId w:val="37"/>
  </w:num>
  <w:num w:numId="31">
    <w:abstractNumId w:val="11"/>
  </w:num>
  <w:num w:numId="32">
    <w:abstractNumId w:val="21"/>
  </w:num>
  <w:num w:numId="33">
    <w:abstractNumId w:val="23"/>
  </w:num>
  <w:num w:numId="34">
    <w:abstractNumId w:val="2"/>
  </w:num>
  <w:num w:numId="35">
    <w:abstractNumId w:val="20"/>
  </w:num>
  <w:num w:numId="36">
    <w:abstractNumId w:val="14"/>
  </w:num>
  <w:num w:numId="37">
    <w:abstractNumId w:val="40"/>
  </w:num>
  <w:num w:numId="38">
    <w:abstractNumId w:val="6"/>
  </w:num>
  <w:num w:numId="39">
    <w:abstractNumId w:val="44"/>
  </w:num>
  <w:num w:numId="40">
    <w:abstractNumId w:val="24"/>
  </w:num>
  <w:num w:numId="41">
    <w:abstractNumId w:val="8"/>
  </w:num>
  <w:num w:numId="42">
    <w:abstractNumId w:val="45"/>
  </w:num>
  <w:num w:numId="43">
    <w:abstractNumId w:val="1"/>
  </w:num>
  <w:num w:numId="44">
    <w:abstractNumId w:val="18"/>
  </w:num>
  <w:num w:numId="45">
    <w:abstractNumId w:val="26"/>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w:hAnsi="Times" w:eastAsia="Times" w:cs="Times New Roman"/>
        <w:lang w:val="en-GB"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58">
    <w:name w:val="Table Grid Light"/>
    <w:basedOn w:val="142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9">
    <w:name w:val="Plain Table 1"/>
    <w:basedOn w:val="142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0">
    <w:name w:val="Plain Table 2"/>
    <w:basedOn w:val="1422"/>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1">
    <w:name w:val="Plain Table 3"/>
    <w:basedOn w:val="142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2">
    <w:name w:val="Plain Table 4"/>
    <w:basedOn w:val="142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3">
    <w:name w:val="Plain Table 5"/>
    <w:basedOn w:val="142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4">
    <w:name w:val="Grid Table 1 Light"/>
    <w:basedOn w:val="142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5">
    <w:name w:val="Grid Table 1 Light - Accent 1"/>
    <w:basedOn w:val="142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6">
    <w:name w:val="Grid Table 1 Light - Accent 2"/>
    <w:basedOn w:val="142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7">
    <w:name w:val="Grid Table 1 Light - Accent 3"/>
    <w:basedOn w:val="142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8">
    <w:name w:val="Grid Table 1 Light - Accent 4"/>
    <w:basedOn w:val="142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9">
    <w:name w:val="Grid Table 1 Light - Accent 5"/>
    <w:basedOn w:val="142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0">
    <w:name w:val="Grid Table 1 Light - Accent 6"/>
    <w:basedOn w:val="142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1">
    <w:name w:val="Grid Table 2"/>
    <w:basedOn w:val="142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2">
    <w:name w:val="Grid Table 2 - Accent 1"/>
    <w:basedOn w:val="142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3">
    <w:name w:val="Grid Table 2 - Accent 2"/>
    <w:basedOn w:val="142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4">
    <w:name w:val="Grid Table 2 - Accent 3"/>
    <w:basedOn w:val="142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5">
    <w:name w:val="Grid Table 2 - Accent 4"/>
    <w:basedOn w:val="142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6">
    <w:name w:val="Grid Table 2 - Accent 5"/>
    <w:basedOn w:val="142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7">
    <w:name w:val="Grid Table 2 - Accent 6"/>
    <w:basedOn w:val="142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8">
    <w:name w:val="Grid Table 3"/>
    <w:basedOn w:val="142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9">
    <w:name w:val="Grid Table 3 - Accent 1"/>
    <w:basedOn w:val="142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0">
    <w:name w:val="Grid Table 3 - Accent 2"/>
    <w:basedOn w:val="142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name w:val="Grid Table 3 - Accent 3"/>
    <w:basedOn w:val="142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2">
    <w:name w:val="Grid Table 3 - Accent 4"/>
    <w:basedOn w:val="142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3">
    <w:name w:val="Grid Table 3 - Accent 5"/>
    <w:basedOn w:val="142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4">
    <w:name w:val="Grid Table 3 - Accent 6"/>
    <w:basedOn w:val="142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5">
    <w:name w:val="Grid Table 4"/>
    <w:basedOn w:val="142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6">
    <w:name w:val="Grid Table 4 - Accent 1"/>
    <w:basedOn w:val="142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7">
    <w:name w:val="Grid Table 4 - Accent 2"/>
    <w:basedOn w:val="142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8">
    <w:name w:val="Grid Table 4 - Accent 3"/>
    <w:basedOn w:val="142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9">
    <w:name w:val="Grid Table 4 - Accent 4"/>
    <w:basedOn w:val="142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0">
    <w:name w:val="Grid Table 4 - Accent 5"/>
    <w:basedOn w:val="142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1">
    <w:name w:val="Grid Table 4 - Accent 6"/>
    <w:basedOn w:val="142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2">
    <w:name w:val="Grid Table 5 Dark"/>
    <w:basedOn w:val="142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3">
    <w:name w:val="Grid Table 5 Dark- Accent 1"/>
    <w:basedOn w:val="142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4">
    <w:name w:val="Grid Table 5 Dark - Accent 2"/>
    <w:basedOn w:val="142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5">
    <w:name w:val="Grid Table 5 Dark - Accent 3"/>
    <w:basedOn w:val="142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6">
    <w:name w:val="Grid Table 5 Dark- Accent 4"/>
    <w:basedOn w:val="142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7">
    <w:name w:val="Grid Table 5 Dark - Accent 5"/>
    <w:basedOn w:val="142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8">
    <w:name w:val="Grid Table 5 Dark - Accent 6"/>
    <w:basedOn w:val="142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9">
    <w:name w:val="Grid Table 6 Colorful"/>
    <w:basedOn w:val="142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300">
    <w:name w:val="Grid Table 6 Colorful - Accent 1"/>
    <w:basedOn w:val="142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301">
    <w:name w:val="Grid Table 6 Colorful - Accent 2"/>
    <w:basedOn w:val="142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302">
    <w:name w:val="Grid Table 6 Colorful - Accent 3"/>
    <w:basedOn w:val="142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303">
    <w:name w:val="Grid Table 6 Colorful - Accent 4"/>
    <w:basedOn w:val="142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304">
    <w:name w:val="Grid Table 6 Colorful - Accent 5"/>
    <w:basedOn w:val="142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305">
    <w:name w:val="Grid Table 6 Colorful - Accent 6"/>
    <w:basedOn w:val="142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306">
    <w:name w:val="Grid Table 7 Colorful"/>
    <w:basedOn w:val="142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7">
    <w:name w:val="Grid Table 7 Colorful - Accent 1"/>
    <w:basedOn w:val="142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8">
    <w:name w:val="Grid Table 7 Colorful - Accent 2"/>
    <w:basedOn w:val="142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9">
    <w:name w:val="Grid Table 7 Colorful - Accent 3"/>
    <w:basedOn w:val="142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0">
    <w:name w:val="Grid Table 7 Colorful - Accent 4"/>
    <w:basedOn w:val="142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1">
    <w:name w:val="Grid Table 7 Colorful - Accent 5"/>
    <w:basedOn w:val="142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2">
    <w:name w:val="Grid Table 7 Colorful - Accent 6"/>
    <w:basedOn w:val="142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3">
    <w:name w:val="List Table 1 Light"/>
    <w:basedOn w:val="142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4">
    <w:name w:val="List Table 1 Light - Accent 1"/>
    <w:basedOn w:val="142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5">
    <w:name w:val="List Table 1 Light - Accent 2"/>
    <w:basedOn w:val="142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6">
    <w:name w:val="List Table 1 Light - Accent 3"/>
    <w:basedOn w:val="142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7">
    <w:name w:val="List Table 1 Light - Accent 4"/>
    <w:basedOn w:val="142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8">
    <w:name w:val="List Table 1 Light - Accent 5"/>
    <w:basedOn w:val="142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9">
    <w:name w:val="List Table 1 Light - Accent 6"/>
    <w:basedOn w:val="142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0">
    <w:name w:val="List Table 2"/>
    <w:basedOn w:val="142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1">
    <w:name w:val="List Table 2 - Accent 1"/>
    <w:basedOn w:val="142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2">
    <w:name w:val="List Table 2 - Accent 2"/>
    <w:basedOn w:val="142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3">
    <w:name w:val="List Table 2 - Accent 3"/>
    <w:basedOn w:val="142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4">
    <w:name w:val="List Table 2 - Accent 4"/>
    <w:basedOn w:val="142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5">
    <w:name w:val="List Table 2 - Accent 5"/>
    <w:basedOn w:val="142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6">
    <w:name w:val="List Table 2 - Accent 6"/>
    <w:basedOn w:val="142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7">
    <w:name w:val="List Table 3"/>
    <w:basedOn w:val="142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8">
    <w:name w:val="List Table 3 - Accent 1"/>
    <w:basedOn w:val="142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9">
    <w:name w:val="List Table 3 - Accent 2"/>
    <w:basedOn w:val="142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0">
    <w:name w:val="List Table 3 - Accent 3"/>
    <w:basedOn w:val="142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1">
    <w:name w:val="List Table 3 - Accent 4"/>
    <w:basedOn w:val="142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2">
    <w:name w:val="List Table 3 - Accent 5"/>
    <w:basedOn w:val="142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3">
    <w:name w:val="List Table 3 - Accent 6"/>
    <w:basedOn w:val="142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4">
    <w:name w:val="List Table 4"/>
    <w:basedOn w:val="142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5">
    <w:name w:val="List Table 4 - Accent 1"/>
    <w:basedOn w:val="142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6">
    <w:name w:val="List Table 4 - Accent 2"/>
    <w:basedOn w:val="142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7">
    <w:name w:val="List Table 4 - Accent 3"/>
    <w:basedOn w:val="142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8">
    <w:name w:val="List Table 4 - Accent 4"/>
    <w:basedOn w:val="142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9">
    <w:name w:val="List Table 4 - Accent 5"/>
    <w:basedOn w:val="142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0">
    <w:name w:val="List Table 4 - Accent 6"/>
    <w:basedOn w:val="142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1">
    <w:name w:val="List Table 5 Dark"/>
    <w:basedOn w:val="142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2">
    <w:name w:val="List Table 5 Dark - Accent 1"/>
    <w:basedOn w:val="142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3">
    <w:name w:val="List Table 5 Dark - Accent 2"/>
    <w:basedOn w:val="142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4">
    <w:name w:val="List Table 5 Dark - Accent 3"/>
    <w:basedOn w:val="142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5">
    <w:name w:val="List Table 5 Dark - Accent 4"/>
    <w:basedOn w:val="142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6">
    <w:name w:val="List Table 5 Dark - Accent 5"/>
    <w:basedOn w:val="142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7">
    <w:name w:val="List Table 5 Dark - Accent 6"/>
    <w:basedOn w:val="142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8">
    <w:name w:val="List Table 6 Colorful"/>
    <w:basedOn w:val="142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9">
    <w:name w:val="List Table 6 Colorful - Accent 1"/>
    <w:basedOn w:val="142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0">
    <w:name w:val="List Table 6 Colorful - Accent 2"/>
    <w:basedOn w:val="142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1">
    <w:name w:val="List Table 6 Colorful - Accent 3"/>
    <w:basedOn w:val="142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2">
    <w:name w:val="List Table 6 Colorful - Accent 4"/>
    <w:basedOn w:val="142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3">
    <w:name w:val="List Table 6 Colorful - Accent 5"/>
    <w:basedOn w:val="142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4">
    <w:name w:val="List Table 6 Colorful - Accent 6"/>
    <w:basedOn w:val="142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5">
    <w:name w:val="List Table 7 Colorful"/>
    <w:basedOn w:val="142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356">
    <w:name w:val="List Table 7 Colorful - Accent 1"/>
    <w:basedOn w:val="142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357">
    <w:name w:val="List Table 7 Colorful - Accent 2"/>
    <w:basedOn w:val="142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358">
    <w:name w:val="List Table 7 Colorful - Accent 3"/>
    <w:basedOn w:val="142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359">
    <w:name w:val="List Table 7 Colorful - Accent 4"/>
    <w:basedOn w:val="142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360">
    <w:name w:val="List Table 7 Colorful - Accent 5"/>
    <w:basedOn w:val="142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361">
    <w:name w:val="List Table 7 Colorful - Accent 6"/>
    <w:basedOn w:val="142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362">
    <w:name w:val="Lined - Accent"/>
    <w:basedOn w:val="142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3">
    <w:name w:val="Lined - Accent 1"/>
    <w:basedOn w:val="142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4">
    <w:name w:val="Lined - Accent 2"/>
    <w:basedOn w:val="142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5">
    <w:name w:val="Lined - Accent 3"/>
    <w:basedOn w:val="142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6">
    <w:name w:val="Lined - Accent 4"/>
    <w:basedOn w:val="142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7">
    <w:name w:val="Lined - Accent 5"/>
    <w:basedOn w:val="142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8">
    <w:name w:val="Lined - Accent 6"/>
    <w:basedOn w:val="142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9">
    <w:name w:val="Bordered &amp; Lined - Accent"/>
    <w:basedOn w:val="142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0">
    <w:name w:val="Bordered &amp; Lined - Accent 1"/>
    <w:basedOn w:val="142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1">
    <w:name w:val="Bordered &amp; Lined - Accent 2"/>
    <w:basedOn w:val="142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2">
    <w:name w:val="Bordered &amp; Lined - Accent 3"/>
    <w:basedOn w:val="142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3">
    <w:name w:val="Bordered &amp; Lined - Accent 4"/>
    <w:basedOn w:val="142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4">
    <w:name w:val="Bordered &amp; Lined - Accent 5"/>
    <w:basedOn w:val="142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5">
    <w:name w:val="Bordered &amp; Lined - Accent 6"/>
    <w:basedOn w:val="142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6">
    <w:name w:val="Bordered"/>
    <w:basedOn w:val="142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7">
    <w:name w:val="Bordered - Accent 1"/>
    <w:basedOn w:val="142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8">
    <w:name w:val="Bordered - Accent 2"/>
    <w:basedOn w:val="142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9">
    <w:name w:val="Bordered - Accent 3"/>
    <w:basedOn w:val="142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0">
    <w:name w:val="Bordered - Accent 4"/>
    <w:basedOn w:val="142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1">
    <w:name w:val="Bordered - Accent 5"/>
    <w:basedOn w:val="142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82">
    <w:name w:val="Bordered - Accent 6"/>
    <w:basedOn w:val="142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383">
    <w:name w:val="Heading 1 Char"/>
    <w:basedOn w:val="1421"/>
    <w:link w:val="1412"/>
    <w:uiPriority w:val="9"/>
    <w:pPr>
      <w:pBdr/>
      <w:spacing/>
      <w:ind/>
    </w:pPr>
    <w:rPr>
      <w:rFonts w:ascii="Arial" w:hAnsi="Arial" w:eastAsia="Arial" w:cs="Arial"/>
      <w:color w:val="0f4761" w:themeColor="accent1" w:themeShade="BF"/>
      <w:sz w:val="40"/>
      <w:szCs w:val="40"/>
    </w:rPr>
  </w:style>
  <w:style w:type="character" w:styleId="1384">
    <w:name w:val="Heading 2 Char"/>
    <w:basedOn w:val="1421"/>
    <w:link w:val="1413"/>
    <w:uiPriority w:val="9"/>
    <w:pPr>
      <w:pBdr/>
      <w:spacing/>
      <w:ind/>
    </w:pPr>
    <w:rPr>
      <w:rFonts w:ascii="Arial" w:hAnsi="Arial" w:eastAsia="Arial" w:cs="Arial"/>
      <w:color w:val="0f4761" w:themeColor="accent1" w:themeShade="BF"/>
      <w:sz w:val="32"/>
      <w:szCs w:val="32"/>
    </w:rPr>
  </w:style>
  <w:style w:type="character" w:styleId="1385">
    <w:name w:val="Heading 3 Char"/>
    <w:basedOn w:val="1421"/>
    <w:link w:val="1414"/>
    <w:uiPriority w:val="9"/>
    <w:pPr>
      <w:pBdr/>
      <w:spacing/>
      <w:ind/>
    </w:pPr>
    <w:rPr>
      <w:rFonts w:ascii="Arial" w:hAnsi="Arial" w:eastAsia="Arial" w:cs="Arial"/>
      <w:color w:val="0f4761" w:themeColor="accent1" w:themeShade="BF"/>
      <w:sz w:val="28"/>
      <w:szCs w:val="28"/>
    </w:rPr>
  </w:style>
  <w:style w:type="character" w:styleId="1386">
    <w:name w:val="Heading 4 Char"/>
    <w:basedOn w:val="1421"/>
    <w:link w:val="1415"/>
    <w:uiPriority w:val="9"/>
    <w:pPr>
      <w:pBdr/>
      <w:spacing/>
      <w:ind/>
    </w:pPr>
    <w:rPr>
      <w:rFonts w:ascii="Arial" w:hAnsi="Arial" w:eastAsia="Arial" w:cs="Arial"/>
      <w:i/>
      <w:iCs/>
      <w:color w:val="0f4761" w:themeColor="accent1" w:themeShade="BF"/>
    </w:rPr>
  </w:style>
  <w:style w:type="character" w:styleId="1387">
    <w:name w:val="Heading 5 Char"/>
    <w:basedOn w:val="1421"/>
    <w:link w:val="1416"/>
    <w:uiPriority w:val="9"/>
    <w:pPr>
      <w:pBdr/>
      <w:spacing/>
      <w:ind/>
    </w:pPr>
    <w:rPr>
      <w:rFonts w:ascii="Arial" w:hAnsi="Arial" w:eastAsia="Arial" w:cs="Arial"/>
      <w:color w:val="0f4761" w:themeColor="accent1" w:themeShade="BF"/>
    </w:rPr>
  </w:style>
  <w:style w:type="character" w:styleId="1388">
    <w:name w:val="Heading 6 Char"/>
    <w:basedOn w:val="1421"/>
    <w:link w:val="1417"/>
    <w:uiPriority w:val="9"/>
    <w:pPr>
      <w:pBdr/>
      <w:spacing/>
      <w:ind/>
    </w:pPr>
    <w:rPr>
      <w:rFonts w:ascii="Arial" w:hAnsi="Arial" w:eastAsia="Arial" w:cs="Arial"/>
      <w:i/>
      <w:iCs/>
      <w:color w:val="595959" w:themeColor="text1" w:themeTint="A6"/>
    </w:rPr>
  </w:style>
  <w:style w:type="character" w:styleId="1389">
    <w:name w:val="Heading 7 Char"/>
    <w:basedOn w:val="1421"/>
    <w:link w:val="1418"/>
    <w:uiPriority w:val="9"/>
    <w:pPr>
      <w:pBdr/>
      <w:spacing/>
      <w:ind/>
    </w:pPr>
    <w:rPr>
      <w:rFonts w:ascii="Arial" w:hAnsi="Arial" w:eastAsia="Arial" w:cs="Arial"/>
      <w:color w:val="595959" w:themeColor="text1" w:themeTint="A6"/>
    </w:rPr>
  </w:style>
  <w:style w:type="character" w:styleId="1390">
    <w:name w:val="Heading 8 Char"/>
    <w:basedOn w:val="1421"/>
    <w:link w:val="1419"/>
    <w:uiPriority w:val="9"/>
    <w:pPr>
      <w:pBdr/>
      <w:spacing/>
      <w:ind/>
    </w:pPr>
    <w:rPr>
      <w:rFonts w:ascii="Arial" w:hAnsi="Arial" w:eastAsia="Arial" w:cs="Arial"/>
      <w:i/>
      <w:iCs/>
      <w:color w:val="272727" w:themeColor="text1" w:themeTint="D8"/>
    </w:rPr>
  </w:style>
  <w:style w:type="character" w:styleId="1391">
    <w:name w:val="Heading 9 Char"/>
    <w:basedOn w:val="1421"/>
    <w:link w:val="1420"/>
    <w:uiPriority w:val="9"/>
    <w:pPr>
      <w:pBdr/>
      <w:spacing/>
      <w:ind/>
    </w:pPr>
    <w:rPr>
      <w:rFonts w:ascii="Arial" w:hAnsi="Arial" w:eastAsia="Arial" w:cs="Arial"/>
      <w:i/>
      <w:iCs/>
      <w:color w:val="272727" w:themeColor="text1" w:themeTint="D8"/>
    </w:rPr>
  </w:style>
  <w:style w:type="character" w:styleId="1392">
    <w:name w:val="Title Char"/>
    <w:basedOn w:val="1421"/>
    <w:link w:val="1442"/>
    <w:uiPriority w:val="10"/>
    <w:pPr>
      <w:pBdr/>
      <w:spacing/>
      <w:ind/>
    </w:pPr>
    <w:rPr>
      <w:rFonts w:ascii="Arial" w:hAnsi="Arial" w:eastAsia="Arial" w:cs="Arial"/>
      <w:spacing w:val="-10"/>
      <w:sz w:val="56"/>
      <w:szCs w:val="56"/>
    </w:rPr>
  </w:style>
  <w:style w:type="character" w:styleId="1393">
    <w:name w:val="Subtitle Char"/>
    <w:basedOn w:val="1421"/>
    <w:link w:val="1521"/>
    <w:uiPriority w:val="11"/>
    <w:pPr>
      <w:pBdr/>
      <w:spacing/>
      <w:ind/>
    </w:pPr>
    <w:rPr>
      <w:color w:val="595959" w:themeColor="text1" w:themeTint="A6"/>
      <w:spacing w:val="15"/>
      <w:sz w:val="28"/>
      <w:szCs w:val="28"/>
    </w:rPr>
  </w:style>
  <w:style w:type="paragraph" w:styleId="1394">
    <w:name w:val="Quote"/>
    <w:basedOn w:val="1411"/>
    <w:next w:val="1411"/>
    <w:link w:val="1395"/>
    <w:uiPriority w:val="29"/>
    <w:qFormat/>
    <w:pPr>
      <w:pBdr/>
      <w:spacing w:before="160"/>
      <w:ind/>
      <w:jc w:val="center"/>
    </w:pPr>
    <w:rPr>
      <w:i/>
      <w:iCs/>
      <w:color w:val="404040" w:themeColor="text1" w:themeTint="BF"/>
    </w:rPr>
  </w:style>
  <w:style w:type="character" w:styleId="1395">
    <w:name w:val="Quote Char"/>
    <w:basedOn w:val="1421"/>
    <w:link w:val="1394"/>
    <w:uiPriority w:val="29"/>
    <w:pPr>
      <w:pBdr/>
      <w:spacing/>
      <w:ind/>
    </w:pPr>
    <w:rPr>
      <w:i/>
      <w:iCs/>
      <w:color w:val="404040" w:themeColor="text1" w:themeTint="BF"/>
    </w:rPr>
  </w:style>
  <w:style w:type="character" w:styleId="1396">
    <w:name w:val="Intense Emphasis"/>
    <w:basedOn w:val="1421"/>
    <w:uiPriority w:val="21"/>
    <w:qFormat/>
    <w:pPr>
      <w:pBdr/>
      <w:spacing/>
      <w:ind/>
    </w:pPr>
    <w:rPr>
      <w:i/>
      <w:iCs/>
      <w:color w:val="0f4761" w:themeColor="accent1" w:themeShade="BF"/>
    </w:rPr>
  </w:style>
  <w:style w:type="paragraph" w:styleId="1397">
    <w:name w:val="Intense Quote"/>
    <w:basedOn w:val="1411"/>
    <w:next w:val="1411"/>
    <w:link w:val="139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398">
    <w:name w:val="Intense Quote Char"/>
    <w:basedOn w:val="1421"/>
    <w:link w:val="1397"/>
    <w:uiPriority w:val="30"/>
    <w:pPr>
      <w:pBdr/>
      <w:spacing/>
      <w:ind/>
    </w:pPr>
    <w:rPr>
      <w:i/>
      <w:iCs/>
      <w:color w:val="0f4761" w:themeColor="accent1" w:themeShade="BF"/>
    </w:rPr>
  </w:style>
  <w:style w:type="character" w:styleId="1399">
    <w:name w:val="Intense Reference"/>
    <w:basedOn w:val="1421"/>
    <w:uiPriority w:val="32"/>
    <w:qFormat/>
    <w:pPr>
      <w:pBdr/>
      <w:spacing/>
      <w:ind/>
    </w:pPr>
    <w:rPr>
      <w:b/>
      <w:bCs/>
      <w:smallCaps/>
      <w:color w:val="0f4761" w:themeColor="accent1" w:themeShade="BF"/>
      <w:spacing w:val="5"/>
    </w:rPr>
  </w:style>
  <w:style w:type="paragraph" w:styleId="1400">
    <w:name w:val="No Spacing"/>
    <w:basedOn w:val="1411"/>
    <w:uiPriority w:val="1"/>
    <w:qFormat/>
    <w:pPr>
      <w:pBdr/>
      <w:spacing w:after="0" w:line="240" w:lineRule="auto"/>
      <w:ind/>
    </w:pPr>
  </w:style>
  <w:style w:type="character" w:styleId="1401">
    <w:name w:val="Subtle Emphasis"/>
    <w:basedOn w:val="1421"/>
    <w:uiPriority w:val="19"/>
    <w:qFormat/>
    <w:pPr>
      <w:pBdr/>
      <w:spacing/>
      <w:ind/>
    </w:pPr>
    <w:rPr>
      <w:i/>
      <w:iCs/>
      <w:color w:val="404040" w:themeColor="text1" w:themeTint="BF"/>
    </w:rPr>
  </w:style>
  <w:style w:type="character" w:styleId="1402">
    <w:name w:val="Strong"/>
    <w:basedOn w:val="1421"/>
    <w:uiPriority w:val="22"/>
    <w:qFormat/>
    <w:pPr>
      <w:pBdr/>
      <w:spacing/>
      <w:ind/>
    </w:pPr>
    <w:rPr>
      <w:b/>
      <w:bCs/>
    </w:rPr>
  </w:style>
  <w:style w:type="character" w:styleId="1403">
    <w:name w:val="Subtle Reference"/>
    <w:basedOn w:val="1421"/>
    <w:uiPriority w:val="31"/>
    <w:qFormat/>
    <w:pPr>
      <w:pBdr/>
      <w:spacing/>
      <w:ind/>
    </w:pPr>
    <w:rPr>
      <w:smallCaps/>
      <w:color w:val="5a5a5a" w:themeColor="text1" w:themeTint="A5"/>
    </w:rPr>
  </w:style>
  <w:style w:type="character" w:styleId="1404">
    <w:name w:val="Header Char"/>
    <w:basedOn w:val="1421"/>
    <w:link w:val="1424"/>
    <w:uiPriority w:val="99"/>
    <w:pPr>
      <w:pBdr/>
      <w:spacing/>
      <w:ind/>
    </w:pPr>
  </w:style>
  <w:style w:type="character" w:styleId="1405">
    <w:name w:val="Footer Char"/>
    <w:basedOn w:val="1421"/>
    <w:link w:val="1425"/>
    <w:uiPriority w:val="99"/>
    <w:pPr>
      <w:pBdr/>
      <w:spacing/>
      <w:ind/>
    </w:pPr>
  </w:style>
  <w:style w:type="paragraph" w:styleId="1406">
    <w:name w:val="Caption"/>
    <w:basedOn w:val="1411"/>
    <w:next w:val="1411"/>
    <w:uiPriority w:val="35"/>
    <w:unhideWhenUsed/>
    <w:qFormat/>
    <w:pPr>
      <w:pBdr/>
      <w:spacing w:after="200" w:line="240" w:lineRule="auto"/>
      <w:ind/>
    </w:pPr>
    <w:rPr>
      <w:i/>
      <w:iCs/>
      <w:color w:val="0e2841" w:themeColor="text2"/>
      <w:sz w:val="18"/>
      <w:szCs w:val="18"/>
    </w:rPr>
  </w:style>
  <w:style w:type="character" w:styleId="1407">
    <w:name w:val="Footnote Text Char"/>
    <w:basedOn w:val="1421"/>
    <w:link w:val="1454"/>
    <w:uiPriority w:val="99"/>
    <w:semiHidden/>
    <w:pPr>
      <w:pBdr/>
      <w:spacing/>
      <w:ind/>
    </w:pPr>
    <w:rPr>
      <w:sz w:val="20"/>
      <w:szCs w:val="20"/>
    </w:rPr>
  </w:style>
  <w:style w:type="character" w:styleId="1408">
    <w:name w:val="Endnote Text Char"/>
    <w:basedOn w:val="1421"/>
    <w:link w:val="1538"/>
    <w:uiPriority w:val="99"/>
    <w:semiHidden/>
    <w:pPr>
      <w:pBdr/>
      <w:spacing/>
      <w:ind/>
    </w:pPr>
    <w:rPr>
      <w:sz w:val="20"/>
      <w:szCs w:val="20"/>
    </w:rPr>
  </w:style>
  <w:style w:type="character" w:styleId="1409">
    <w:name w:val="Placeholder Text"/>
    <w:basedOn w:val="1421"/>
    <w:uiPriority w:val="99"/>
    <w:semiHidden/>
    <w:pPr>
      <w:pBdr/>
      <w:spacing/>
      <w:ind/>
    </w:pPr>
    <w:rPr>
      <w:color w:val="666666"/>
    </w:rPr>
  </w:style>
  <w:style w:type="paragraph" w:styleId="1410">
    <w:name w:val="table of figures"/>
    <w:basedOn w:val="1411"/>
    <w:next w:val="1411"/>
    <w:uiPriority w:val="99"/>
    <w:unhideWhenUsed/>
    <w:pPr>
      <w:pBdr/>
      <w:spacing w:after="0" w:afterAutospacing="0"/>
      <w:ind/>
    </w:pPr>
  </w:style>
  <w:style w:type="paragraph" w:styleId="1411" w:default="1">
    <w:name w:val="Normal"/>
    <w:qFormat/>
    <w:pPr>
      <w:pBdr/>
      <w:spacing w:line="300" w:lineRule="atLeast"/>
      <w:ind/>
    </w:pPr>
    <w:rPr>
      <w:rFonts w:ascii="Arial" w:hAnsi="Arial"/>
    </w:rPr>
  </w:style>
  <w:style w:type="paragraph" w:styleId="1412">
    <w:name w:val="Heading 1"/>
    <w:basedOn w:val="1411"/>
    <w:next w:val="1411"/>
    <w:qFormat/>
    <w:pPr>
      <w:keepNext w:val="true"/>
      <w:pBdr/>
      <w:spacing w:line="440" w:lineRule="exact"/>
      <w:ind/>
      <w:outlineLvl w:val="0"/>
    </w:pPr>
    <w:rPr>
      <w:rFonts w:cs="Arial"/>
      <w:b/>
      <w:bCs/>
      <w:caps/>
    </w:rPr>
  </w:style>
  <w:style w:type="paragraph" w:styleId="1413">
    <w:name w:val="Heading 2"/>
    <w:basedOn w:val="1411"/>
    <w:next w:val="1411"/>
    <w:link w:val="1467"/>
    <w:qFormat/>
    <w:pPr>
      <w:keepNext w:val="true"/>
      <w:widowControl w:val="false"/>
      <w:pBdr/>
      <w:spacing/>
      <w:ind/>
      <w:outlineLvl w:val="1"/>
    </w:pPr>
    <w:rPr>
      <w:rFonts w:cs="Arial"/>
      <w:b/>
      <w:bCs/>
      <w:sz w:val="18"/>
    </w:rPr>
  </w:style>
  <w:style w:type="paragraph" w:styleId="1414">
    <w:name w:val="Heading 3"/>
    <w:basedOn w:val="1411"/>
    <w:next w:val="1411"/>
    <w:qFormat/>
    <w:pPr>
      <w:keepNext w:val="true"/>
      <w:pBdr/>
      <w:spacing w:after="60" w:before="240"/>
      <w:ind/>
      <w:outlineLvl w:val="2"/>
    </w:pPr>
    <w:rPr>
      <w:rFonts w:ascii="Helvetica" w:hAnsi="Helvetica"/>
      <w:sz w:val="24"/>
    </w:rPr>
  </w:style>
  <w:style w:type="paragraph" w:styleId="1415">
    <w:name w:val="Heading 4"/>
    <w:basedOn w:val="1411"/>
    <w:next w:val="1411"/>
    <w:qFormat/>
    <w:pPr>
      <w:keepNext w:val="true"/>
      <w:widowControl w:val="false"/>
      <w:pBdr/>
      <w:spacing/>
      <w:ind/>
      <w:jc w:val="both"/>
      <w:outlineLvl w:val="3"/>
    </w:pPr>
    <w:rPr>
      <w:rFonts w:cs="Arial"/>
      <w:b/>
      <w:bCs/>
      <w:i/>
      <w:iCs/>
      <w:color w:val="0000ff"/>
    </w:rPr>
  </w:style>
  <w:style w:type="paragraph" w:styleId="1416">
    <w:name w:val="Heading 5"/>
    <w:basedOn w:val="1411"/>
    <w:next w:val="1411"/>
    <w:qFormat/>
    <w:pPr>
      <w:keepNext w:val="true"/>
      <w:widowControl w:val="false"/>
      <w:pBdr/>
      <w:spacing/>
      <w:ind/>
      <w:jc w:val="both"/>
      <w:outlineLvl w:val="4"/>
    </w:pPr>
    <w:rPr>
      <w:rFonts w:cs="Arial"/>
      <w:b/>
      <w:bCs/>
    </w:rPr>
  </w:style>
  <w:style w:type="paragraph" w:styleId="1417">
    <w:name w:val="Heading 6"/>
    <w:basedOn w:val="1411"/>
    <w:next w:val="1411"/>
    <w:qFormat/>
    <w:pPr>
      <w:pBdr/>
      <w:spacing w:after="60" w:before="240" w:line="240" w:lineRule="auto"/>
      <w:ind/>
      <w:outlineLvl w:val="5"/>
    </w:pPr>
    <w:rPr>
      <w:rFonts w:ascii="Times New Roman" w:hAnsi="Times New Roman" w:eastAsia="Times New Roman"/>
      <w:b/>
      <w:bCs/>
      <w:sz w:val="22"/>
      <w:szCs w:val="22"/>
      <w:lang w:eastAsia="en-US"/>
    </w:rPr>
  </w:style>
  <w:style w:type="paragraph" w:styleId="1418">
    <w:name w:val="Heading 7"/>
    <w:basedOn w:val="1411"/>
    <w:next w:val="1411"/>
    <w:qFormat/>
    <w:pPr>
      <w:keepNext w:val="true"/>
      <w:widowControl w:val="false"/>
      <w:pBdr/>
      <w:spacing w:line="240" w:lineRule="auto"/>
      <w:ind/>
      <w:outlineLvl w:val="6"/>
    </w:pPr>
    <w:rPr>
      <w:rFonts w:ascii="Times New Roman" w:hAnsi="Times New Roman" w:eastAsia="Times New Roman" w:cs="Arial"/>
      <w:b/>
      <w:sz w:val="24"/>
      <w:szCs w:val="24"/>
    </w:rPr>
  </w:style>
  <w:style w:type="paragraph" w:styleId="1419">
    <w:name w:val="Heading 8"/>
    <w:basedOn w:val="1411"/>
    <w:next w:val="1411"/>
    <w:qFormat/>
    <w:pPr>
      <w:keepNext w:val="true"/>
      <w:numPr>
        <w:ilvl w:val="12"/>
      </w:numPr>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outlineLvl w:val="7"/>
    </w:pPr>
    <w:rPr>
      <w:rFonts w:ascii="Times New Roman" w:hAnsi="Times New Roman" w:eastAsia="SimSun"/>
      <w:b/>
      <w:sz w:val="24"/>
      <w:lang w:eastAsia="zh-CN"/>
    </w:rPr>
  </w:style>
  <w:style w:type="paragraph" w:styleId="1420">
    <w:name w:val="Heading 9"/>
    <w:basedOn w:val="1411"/>
    <w:next w:val="1411"/>
    <w:link w:val="1477"/>
    <w:qFormat/>
    <w:pPr>
      <w:numPr>
        <w:ilvl w:val="8"/>
        <w:numId w:val="8"/>
      </w:numPr>
      <w:pBdr/>
      <w:tabs>
        <w:tab w:val="num" w:leader="none" w:pos="0"/>
      </w:tabs>
      <w:spacing w:after="60" w:before="240" w:line="240" w:lineRule="auto"/>
      <w:ind/>
      <w:jc w:val="both"/>
      <w:outlineLvl w:val="8"/>
    </w:pPr>
    <w:rPr>
      <w:rFonts w:eastAsia="Times New Roman"/>
      <w:i/>
      <w:sz w:val="18"/>
      <w:lang w:eastAsia="en-US"/>
    </w:rPr>
  </w:style>
  <w:style w:type="character" w:styleId="1421" w:default="1">
    <w:name w:val="Default Paragraph Font"/>
    <w:uiPriority w:val="1"/>
    <w:semiHidden/>
    <w:unhideWhenUsed/>
    <w:pPr>
      <w:pBdr/>
      <w:spacing/>
      <w:ind/>
    </w:pPr>
  </w:style>
  <w:style w:type="table" w:styleId="142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423" w:default="1">
    <w:name w:val="No List"/>
    <w:uiPriority w:val="99"/>
    <w:semiHidden/>
    <w:unhideWhenUsed/>
    <w:pPr>
      <w:pBdr/>
      <w:spacing/>
      <w:ind/>
    </w:pPr>
  </w:style>
  <w:style w:type="paragraph" w:styleId="1424">
    <w:name w:val="Header"/>
    <w:basedOn w:val="1411"/>
    <w:pPr>
      <w:pBdr/>
      <w:tabs>
        <w:tab w:val="center" w:leader="none" w:pos="4536"/>
        <w:tab w:val="right" w:leader="none" w:pos="9072"/>
      </w:tabs>
      <w:spacing/>
      <w:ind/>
    </w:pPr>
  </w:style>
  <w:style w:type="paragraph" w:styleId="1425">
    <w:name w:val="Footer"/>
    <w:basedOn w:val="1411"/>
    <w:link w:val="1464"/>
    <w:uiPriority w:val="99"/>
    <w:pPr>
      <w:pBdr/>
      <w:tabs>
        <w:tab w:val="center" w:leader="none" w:pos="4536"/>
        <w:tab w:val="right" w:leader="none" w:pos="9072"/>
      </w:tabs>
      <w:spacing/>
      <w:ind/>
    </w:pPr>
  </w:style>
  <w:style w:type="character" w:styleId="1426">
    <w:name w:val="Hyperlink"/>
    <w:basedOn w:val="1421"/>
    <w:uiPriority w:val="99"/>
    <w:pPr>
      <w:pBdr/>
      <w:spacing/>
      <w:ind/>
    </w:pPr>
    <w:rPr>
      <w:color w:val="0000ff"/>
      <w:u w:val="single"/>
    </w:rPr>
  </w:style>
  <w:style w:type="paragraph" w:styleId="1427" w:customStyle="1">
    <w:name w:val="texte puce2"/>
    <w:basedOn w:val="1411"/>
    <w:pPr>
      <w:pBdr/>
      <w:tabs>
        <w:tab w:val="num" w:leader="none" w:pos="360"/>
      </w:tabs>
      <w:spacing/>
      <w:ind/>
    </w:pPr>
  </w:style>
  <w:style w:type="paragraph" w:styleId="1428" w:customStyle="1">
    <w:name w:val="Texte de bulles1"/>
    <w:basedOn w:val="1411"/>
    <w:semiHidden/>
    <w:pPr>
      <w:pBdr/>
      <w:spacing/>
      <w:ind/>
    </w:pPr>
    <w:rPr>
      <w:rFonts w:ascii="Tahoma" w:hAnsi="Tahoma" w:cs="Tahoma"/>
      <w:sz w:val="16"/>
      <w:szCs w:val="16"/>
    </w:rPr>
  </w:style>
  <w:style w:type="paragraph" w:styleId="1429" w:customStyle="1">
    <w:name w:val="a"/>
    <w:basedOn w:val="1411"/>
    <w:pPr>
      <w:pBdr/>
      <w:spacing w:line="240" w:lineRule="auto"/>
      <w:ind/>
      <w:jc w:val="both"/>
    </w:pPr>
    <w:rPr>
      <w:rFonts w:eastAsia="Times New Roman"/>
      <w:sz w:val="22"/>
    </w:rPr>
  </w:style>
  <w:style w:type="paragraph" w:styleId="1430" w:customStyle="1">
    <w:name w:val="u"/>
    <w:basedOn w:val="1411"/>
    <w:pPr>
      <w:pBdr/>
      <w:spacing w:line="240" w:lineRule="auto"/>
      <w:ind w:left="562"/>
      <w:jc w:val="both"/>
    </w:pPr>
    <w:rPr>
      <w:rFonts w:eastAsia="Times New Roman"/>
      <w:sz w:val="22"/>
    </w:rPr>
  </w:style>
  <w:style w:type="paragraph" w:styleId="1431" w:customStyle="1">
    <w:name w:val="v"/>
    <w:basedOn w:val="1430"/>
    <w:pPr>
      <w:pBdr/>
      <w:spacing/>
      <w:ind w:hanging="562"/>
    </w:pPr>
  </w:style>
  <w:style w:type="paragraph" w:styleId="1432" w:customStyle="1">
    <w:name w:val="TITF1"/>
    <w:basedOn w:val="1411"/>
    <w:pPr>
      <w:widowControl w:val="false"/>
      <w:numPr>
        <w:ilvl w:val="12"/>
      </w:numPr>
      <w:pBdr/>
      <w:spacing w:after="540" w:line="240" w:lineRule="auto"/>
      <w:ind/>
      <w:jc w:val="both"/>
    </w:pPr>
    <w:rPr>
      <w:rFonts w:eastAsia="Times New Roman" w:cs="Arial"/>
      <w:b/>
      <w:caps/>
    </w:rPr>
  </w:style>
  <w:style w:type="paragraph" w:styleId="1433" w:customStyle="1">
    <w:name w:val="w"/>
    <w:basedOn w:val="1411"/>
    <w:pPr>
      <w:numPr>
        <w:numId w:val="2"/>
      </w:numPr>
      <w:pBdr/>
      <w:spacing w:line="240" w:lineRule="auto"/>
      <w:ind/>
      <w:jc w:val="both"/>
    </w:pPr>
    <w:rPr>
      <w:rFonts w:eastAsia="Times New Roman"/>
      <w:sz w:val="22"/>
      <w:szCs w:val="24"/>
    </w:rPr>
  </w:style>
  <w:style w:type="paragraph" w:styleId="1434" w:customStyle="1">
    <w:name w:val="TITF2"/>
    <w:basedOn w:val="1411"/>
    <w:pPr>
      <w:keepNext w:val="true"/>
      <w:pBdr/>
      <w:spacing w:after="270" w:line="240" w:lineRule="auto"/>
      <w:ind w:hanging="562" w:left="562"/>
    </w:pPr>
    <w:rPr>
      <w:rFonts w:eastAsia="Times New Roman"/>
      <w:b/>
      <w:sz w:val="22"/>
    </w:rPr>
  </w:style>
  <w:style w:type="character" w:styleId="1435">
    <w:name w:val="page number"/>
    <w:basedOn w:val="1421"/>
    <w:pPr>
      <w:pBdr/>
      <w:spacing/>
      <w:ind/>
    </w:pPr>
  </w:style>
  <w:style w:type="paragraph" w:styleId="1436" w:customStyle="1">
    <w:name w:val="b"/>
    <w:basedOn w:val="1411"/>
    <w:pPr>
      <w:numPr>
        <w:numId w:val="4"/>
      </w:numPr>
      <w:pBdr/>
      <w:spacing w:line="240" w:lineRule="auto"/>
      <w:ind/>
      <w:jc w:val="both"/>
    </w:pPr>
    <w:rPr>
      <w:rFonts w:eastAsia="Times New Roman"/>
      <w:sz w:val="22"/>
      <w:szCs w:val="24"/>
    </w:rPr>
  </w:style>
  <w:style w:type="paragraph" w:styleId="1437" w:customStyle="1">
    <w:name w:val="e"/>
    <w:basedOn w:val="1436"/>
    <w:pPr>
      <w:pBdr/>
      <w:spacing/>
      <w:ind/>
    </w:pPr>
  </w:style>
  <w:style w:type="paragraph" w:styleId="1438" w:customStyle="1">
    <w:name w:val="q"/>
    <w:basedOn w:val="1411"/>
    <w:pPr>
      <w:numPr>
        <w:numId w:val="5"/>
      </w:numPr>
      <w:pBdr/>
      <w:spacing w:line="240" w:lineRule="auto"/>
      <w:ind/>
      <w:jc w:val="both"/>
    </w:pPr>
    <w:rPr>
      <w:rFonts w:eastAsia="Times New Roman"/>
      <w:sz w:val="22"/>
      <w:szCs w:val="24"/>
    </w:rPr>
  </w:style>
  <w:style w:type="paragraph" w:styleId="1439">
    <w:name w:val="Body Text"/>
    <w:basedOn w:val="1411"/>
    <w:link w:val="1537"/>
    <w:qFormat/>
    <w:pPr>
      <w:widowControl w:val="false"/>
      <w:pBdr/>
      <w:spacing w:line="240" w:lineRule="auto"/>
      <w:ind/>
      <w:jc w:val="center"/>
    </w:pPr>
    <w:rPr>
      <w:rFonts w:eastAsia="Times New Roman" w:cs="Arial"/>
      <w:b/>
      <w:caps/>
      <w:sz w:val="24"/>
      <w:szCs w:val="24"/>
    </w:rPr>
  </w:style>
  <w:style w:type="paragraph" w:styleId="1440" w:customStyle="1">
    <w:name w:val="TITF3"/>
    <w:basedOn w:val="1411"/>
    <w:pPr>
      <w:keepNext w:val="true"/>
      <w:pBdr/>
      <w:spacing w:after="270" w:line="240" w:lineRule="auto"/>
      <w:ind w:hanging="562" w:left="562"/>
    </w:pPr>
    <w:rPr>
      <w:rFonts w:eastAsia="Times New Roman"/>
      <w:b/>
      <w:sz w:val="22"/>
    </w:rPr>
  </w:style>
  <w:style w:type="character" w:styleId="1441" w:customStyle="1">
    <w:name w:val="Retrait corps de texte Car"/>
    <w:basedOn w:val="1421"/>
    <w:link w:val="1506"/>
    <w:pPr>
      <w:pBdr/>
      <w:spacing/>
      <w:ind/>
    </w:pPr>
    <w:rPr>
      <w:rFonts w:ascii="Garamond" w:hAnsi="Garamond"/>
      <w:sz w:val="22"/>
      <w:lang w:val="en-GB" w:eastAsia="fr-FR" w:bidi="ar-SA"/>
    </w:rPr>
  </w:style>
  <w:style w:type="paragraph" w:styleId="1442">
    <w:name w:val="Title"/>
    <w:basedOn w:val="1411"/>
    <w:qFormat/>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Times New Roman"/>
      <w:b/>
      <w:sz w:val="28"/>
    </w:rPr>
  </w:style>
  <w:style w:type="paragraph" w:styleId="1443" w:customStyle="1">
    <w:name w:val="Default"/>
    <w:pPr>
      <w:pBdr/>
      <w:spacing/>
      <w:ind/>
    </w:pPr>
    <w:rPr>
      <w:rFonts w:ascii="Arial" w:hAnsi="Arial" w:eastAsia="Times New Roman" w:cs="Arial"/>
      <w:color w:val="000000"/>
      <w:sz w:val="24"/>
      <w:szCs w:val="24"/>
    </w:rPr>
  </w:style>
  <w:style w:type="character" w:styleId="1444">
    <w:name w:val="HTML Cite"/>
    <w:basedOn w:val="1421"/>
    <w:semiHidden/>
    <w:pPr>
      <w:pBdr/>
      <w:spacing/>
      <w:ind/>
    </w:pPr>
    <w:rPr>
      <w:i w:val="0"/>
      <w:iCs w:val="0"/>
      <w:color w:val="008000"/>
    </w:rPr>
  </w:style>
  <w:style w:type="paragraph" w:styleId="1445">
    <w:name w:val="Normal (Web)"/>
    <w:basedOn w:val="1411"/>
    <w:semiHidden/>
    <w:pPr>
      <w:pBdr/>
      <w:spacing w:after="120" w:before="120"/>
      <w:ind/>
    </w:pPr>
    <w:rPr>
      <w:rFonts w:ascii="Arial Unicode MS" w:hAnsi="Arial Unicode MS" w:eastAsia="Arial Unicode MS" w:cs="Arial Unicode MS"/>
      <w:sz w:val="24"/>
      <w:szCs w:val="24"/>
    </w:rPr>
  </w:style>
  <w:style w:type="character" w:styleId="1446">
    <w:name w:val="Emphasis"/>
    <w:basedOn w:val="1421"/>
    <w:qFormat/>
    <w:pPr>
      <w:pBdr/>
      <w:spacing/>
      <w:ind/>
    </w:pPr>
    <w:rPr>
      <w:b/>
      <w:bCs/>
      <w:i w:val="0"/>
      <w:iCs w:val="0"/>
    </w:rPr>
  </w:style>
  <w:style w:type="paragraph" w:styleId="1447">
    <w:name w:val="toc 3"/>
    <w:basedOn w:val="1411"/>
    <w:next w:val="1411"/>
    <w:uiPriority w:val="39"/>
    <w:qFormat/>
    <w:pPr>
      <w:numPr>
        <w:numId w:val="6"/>
      </w:numPr>
      <w:pBdr/>
      <w:spacing/>
      <w:ind/>
    </w:pPr>
  </w:style>
  <w:style w:type="paragraph" w:styleId="1448">
    <w:name w:val="Balloon Text"/>
    <w:basedOn w:val="1411"/>
    <w:link w:val="1449"/>
    <w:semiHidden/>
    <w:unhideWhenUsed/>
    <w:pPr>
      <w:pBdr/>
      <w:spacing w:line="240" w:lineRule="auto"/>
      <w:ind/>
    </w:pPr>
    <w:rPr>
      <w:rFonts w:ascii="Tahoma" w:hAnsi="Tahoma" w:cs="Tahoma"/>
      <w:sz w:val="16"/>
      <w:szCs w:val="16"/>
    </w:rPr>
  </w:style>
  <w:style w:type="character" w:styleId="1449" w:customStyle="1">
    <w:name w:val="Texte de bulles Car"/>
    <w:basedOn w:val="1421"/>
    <w:link w:val="1448"/>
    <w:uiPriority w:val="99"/>
    <w:semiHidden/>
    <w:pPr>
      <w:pBdr/>
      <w:spacing/>
      <w:ind/>
    </w:pPr>
    <w:rPr>
      <w:rFonts w:ascii="Tahoma" w:hAnsi="Tahoma" w:cs="Tahoma"/>
      <w:sz w:val="16"/>
      <w:szCs w:val="16"/>
    </w:rPr>
  </w:style>
  <w:style w:type="table" w:styleId="1450">
    <w:name w:val="Table Grid"/>
    <w:basedOn w:val="1422"/>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51">
    <w:name w:val="TOC Heading"/>
    <w:basedOn w:val="1412"/>
    <w:next w:val="1411"/>
    <w:uiPriority w:val="39"/>
    <w:unhideWhenUsed/>
    <w:qFormat/>
    <w:pPr>
      <w:keepLines w:val="true"/>
      <w:pBdr/>
      <w:spacing w:before="480" w:line="276" w:lineRule="auto"/>
      <w:ind/>
      <w:outlineLvl w:val="9"/>
    </w:pPr>
    <w:rPr>
      <w:rFonts w:asciiTheme="majorHAnsi" w:hAnsiTheme="majorHAnsi" w:eastAsiaTheme="majorEastAsia" w:cstheme="majorBidi"/>
      <w:caps w:val="0"/>
      <w:color w:val="365f91" w:themeColor="accent1" w:themeShade="BF"/>
      <w:sz w:val="28"/>
      <w:szCs w:val="28"/>
    </w:rPr>
  </w:style>
  <w:style w:type="paragraph" w:styleId="1452">
    <w:name w:val="toc 1"/>
    <w:basedOn w:val="1411"/>
    <w:next w:val="1411"/>
    <w:uiPriority w:val="39"/>
    <w:unhideWhenUsed/>
    <w:qFormat/>
    <w:pPr>
      <w:pBdr/>
      <w:spacing w:after="100"/>
      <w:ind/>
    </w:pPr>
  </w:style>
  <w:style w:type="paragraph" w:styleId="1453">
    <w:name w:val="toc 2"/>
    <w:basedOn w:val="1411"/>
    <w:next w:val="1411"/>
    <w:uiPriority w:val="39"/>
    <w:unhideWhenUsed/>
    <w:qFormat/>
    <w:pPr>
      <w:pBdr/>
      <w:tabs>
        <w:tab w:val="left" w:leader="none" w:pos="720"/>
        <w:tab w:val="right" w:leader="dot" w:pos="9736"/>
      </w:tabs>
      <w:spacing w:after="100" w:line="276" w:lineRule="auto"/>
      <w:ind w:left="220"/>
      <w:jc w:val="both"/>
    </w:pPr>
    <w:rPr>
      <w:rFonts w:asciiTheme="minorHAnsi" w:hAnsiTheme="minorHAnsi" w:eastAsiaTheme="minorEastAsia" w:cstheme="minorBidi"/>
      <w:sz w:val="22"/>
      <w:szCs w:val="22"/>
    </w:rPr>
  </w:style>
  <w:style w:type="paragraph" w:styleId="1454">
    <w:name w:val="footnote text"/>
    <w:basedOn w:val="1411"/>
    <w:link w:val="1455"/>
    <w:uiPriority w:val="99"/>
    <w:unhideWhenUsed/>
    <w:pPr>
      <w:pBdr/>
      <w:spacing w:before="240" w:line="240" w:lineRule="auto"/>
      <w:ind/>
      <w:jc w:val="both"/>
    </w:pPr>
    <w:rPr>
      <w:rFonts w:ascii="Times" w:hAnsi="Times" w:eastAsia="Times New Roman" w:cs="Times"/>
    </w:rPr>
  </w:style>
  <w:style w:type="character" w:styleId="1455" w:customStyle="1">
    <w:name w:val="Note de bas de page Car"/>
    <w:basedOn w:val="1421"/>
    <w:link w:val="1454"/>
    <w:uiPriority w:val="99"/>
    <w:pPr>
      <w:pBdr/>
      <w:spacing/>
      <w:ind/>
    </w:pPr>
    <w:rPr>
      <w:rFonts w:eastAsia="Times New Roman" w:cs="Times"/>
    </w:rPr>
  </w:style>
  <w:style w:type="character" w:styleId="1456">
    <w:name w:val="footnote reference"/>
    <w:link w:val="1536"/>
    <w:uiPriority w:val="99"/>
    <w:unhideWhenUsed/>
    <w:qFormat/>
    <w:pPr>
      <w:pBdr/>
      <w:spacing/>
      <w:ind/>
    </w:pPr>
    <w:rPr>
      <w:rFonts w:hint="default" w:ascii="Times New Roman" w:hAnsi="Times New Roman" w:cs="Times New Roman"/>
      <w:vertAlign w:val="superscript"/>
    </w:rPr>
  </w:style>
  <w:style w:type="paragraph" w:styleId="1457">
    <w:name w:val="List Paragraph"/>
    <w:basedOn w:val="1411"/>
    <w:uiPriority w:val="1"/>
    <w:qFormat/>
    <w:pPr>
      <w:pBdr/>
      <w:spacing/>
      <w:ind w:left="720"/>
      <w:contextualSpacing w:val="true"/>
    </w:pPr>
  </w:style>
  <w:style w:type="character" w:styleId="1458">
    <w:name w:val="annotation reference"/>
    <w:basedOn w:val="1421"/>
    <w:unhideWhenUsed/>
    <w:pPr>
      <w:pBdr/>
      <w:spacing/>
      <w:ind/>
    </w:pPr>
    <w:rPr>
      <w:sz w:val="16"/>
      <w:szCs w:val="16"/>
    </w:rPr>
  </w:style>
  <w:style w:type="paragraph" w:styleId="1459">
    <w:name w:val="annotation text"/>
    <w:basedOn w:val="1411"/>
    <w:link w:val="1460"/>
    <w:unhideWhenUsed/>
    <w:pPr>
      <w:pBdr/>
      <w:spacing w:line="240" w:lineRule="auto"/>
      <w:ind/>
    </w:pPr>
  </w:style>
  <w:style w:type="character" w:styleId="1460" w:customStyle="1">
    <w:name w:val="Commentaire Car"/>
    <w:basedOn w:val="1421"/>
    <w:link w:val="1459"/>
    <w:pPr>
      <w:pBdr/>
      <w:spacing/>
      <w:ind/>
    </w:pPr>
    <w:rPr>
      <w:rFonts w:ascii="Arial" w:hAnsi="Arial"/>
    </w:rPr>
  </w:style>
  <w:style w:type="paragraph" w:styleId="1461">
    <w:name w:val="annotation subject"/>
    <w:basedOn w:val="1459"/>
    <w:next w:val="1459"/>
    <w:link w:val="1462"/>
    <w:unhideWhenUsed/>
    <w:pPr>
      <w:pBdr/>
      <w:spacing/>
      <w:ind/>
    </w:pPr>
    <w:rPr>
      <w:b/>
      <w:bCs/>
    </w:rPr>
  </w:style>
  <w:style w:type="character" w:styleId="1462" w:customStyle="1">
    <w:name w:val="Objet du commentaire Car"/>
    <w:basedOn w:val="1460"/>
    <w:link w:val="1461"/>
    <w:pPr>
      <w:pBdr/>
      <w:spacing/>
      <w:ind/>
    </w:pPr>
    <w:rPr>
      <w:rFonts w:ascii="Arial" w:hAnsi="Arial"/>
      <w:b/>
      <w:bCs/>
    </w:rPr>
  </w:style>
  <w:style w:type="paragraph" w:styleId="1463" w:customStyle="1">
    <w:name w:val="Normal A"/>
    <w:basedOn w:val="1411"/>
    <w:uiPriority w:val="99"/>
    <w:pPr>
      <w:pBdr/>
      <w:spacing w:before="240" w:line="240" w:lineRule="auto"/>
      <w:ind/>
      <w:jc w:val="both"/>
    </w:pPr>
    <w:rPr>
      <w:rFonts w:ascii="Times New Roman" w:hAnsi="Times New Roman" w:eastAsia="Times New Roman"/>
      <w:sz w:val="22"/>
      <w:szCs w:val="22"/>
    </w:rPr>
  </w:style>
  <w:style w:type="character" w:styleId="1464" w:customStyle="1">
    <w:name w:val="Pied de page Car"/>
    <w:basedOn w:val="1421"/>
    <w:link w:val="1425"/>
    <w:uiPriority w:val="99"/>
    <w:pPr>
      <w:pBdr/>
      <w:spacing/>
      <w:ind/>
    </w:pPr>
    <w:rPr>
      <w:rFonts w:ascii="Arial" w:hAnsi="Arial"/>
    </w:rPr>
  </w:style>
  <w:style w:type="paragraph" w:styleId="1465">
    <w:name w:val="Body Text 2"/>
    <w:basedOn w:val="1411"/>
    <w:link w:val="1466"/>
    <w:uiPriority w:val="99"/>
    <w:semiHidden/>
    <w:unhideWhenUsed/>
    <w:pPr>
      <w:pBdr/>
      <w:spacing w:after="120" w:line="480" w:lineRule="auto"/>
      <w:ind/>
    </w:pPr>
  </w:style>
  <w:style w:type="character" w:styleId="1466" w:customStyle="1">
    <w:name w:val="Corps de texte 2 Car"/>
    <w:basedOn w:val="1421"/>
    <w:link w:val="1465"/>
    <w:uiPriority w:val="99"/>
    <w:semiHidden/>
    <w:pPr>
      <w:pBdr/>
      <w:spacing/>
      <w:ind/>
    </w:pPr>
    <w:rPr>
      <w:rFonts w:ascii="Arial" w:hAnsi="Arial"/>
    </w:rPr>
  </w:style>
  <w:style w:type="character" w:styleId="1467" w:customStyle="1">
    <w:name w:val="Titre 2 Car"/>
    <w:basedOn w:val="1421"/>
    <w:link w:val="1413"/>
    <w:pPr>
      <w:pBdr/>
      <w:spacing/>
      <w:ind/>
    </w:pPr>
    <w:rPr>
      <w:rFonts w:ascii="Arial" w:hAnsi="Arial" w:cs="Arial"/>
      <w:b/>
      <w:bCs/>
      <w:sz w:val="18"/>
    </w:rPr>
  </w:style>
  <w:style w:type="character" w:styleId="1468">
    <w:name w:val="Book Title"/>
    <w:basedOn w:val="1421"/>
    <w:uiPriority w:val="33"/>
    <w:qFormat/>
    <w:pPr>
      <w:pBdr/>
      <w:spacing/>
      <w:ind/>
    </w:pPr>
    <w:rPr>
      <w:b/>
      <w:bCs/>
      <w:smallCaps/>
      <w:spacing w:val="5"/>
    </w:rPr>
  </w:style>
  <w:style w:type="character" w:styleId="1469" w:customStyle="1">
    <w:name w:val="Caractères de note de bas de page"/>
    <w:basedOn w:val="1421"/>
    <w:pPr>
      <w:pBdr/>
      <w:spacing/>
      <w:ind/>
    </w:pPr>
    <w:rPr>
      <w:rFonts w:hint="default" w:ascii="Times New Roman" w:hAnsi="Times New Roman" w:cs="Times New Roman"/>
      <w:vertAlign w:val="superscript"/>
    </w:rPr>
  </w:style>
  <w:style w:type="paragraph" w:styleId="1470">
    <w:name w:val="Revision"/>
    <w:hidden/>
    <w:uiPriority w:val="99"/>
    <w:semiHidden/>
    <w:pPr>
      <w:pBdr/>
      <w:spacing/>
      <w:ind/>
    </w:pPr>
    <w:rPr>
      <w:rFonts w:ascii="Arial" w:hAnsi="Arial"/>
    </w:rPr>
  </w:style>
  <w:style w:type="paragraph" w:styleId="1471" w:customStyle="1">
    <w:name w:val="F2- E2 collée"/>
    <w:basedOn w:val="1411"/>
    <w:pPr>
      <w:pBdr/>
      <w:tabs>
        <w:tab w:val="left" w:leader="none" w:pos="851"/>
      </w:tabs>
      <w:spacing/>
      <w:ind w:hanging="431" w:left="862"/>
      <w:jc w:val="both"/>
    </w:pPr>
    <w:rPr>
      <w:rFonts w:ascii="AvantGarde" w:hAnsi="AvantGarde" w:eastAsia="Times New Roman"/>
    </w:rPr>
  </w:style>
  <w:style w:type="paragraph" w:styleId="1472" w:customStyle="1">
    <w:name w:val="Text 1"/>
    <w:basedOn w:val="1411"/>
    <w:link w:val="1533"/>
    <w:pPr>
      <w:pBdr/>
      <w:spacing w:after="240" w:line="240" w:lineRule="auto"/>
      <w:ind w:left="483"/>
      <w:jc w:val="both"/>
    </w:pPr>
    <w:rPr>
      <w:rFonts w:ascii="Times New Roman" w:hAnsi="Times New Roman" w:eastAsia="Times New Roman"/>
      <w:sz w:val="24"/>
      <w:lang w:eastAsia="en-GB"/>
    </w:rPr>
  </w:style>
  <w:style w:type="table" w:styleId="1473" w:customStyle="1">
    <w:name w:val="Table Normal1"/>
    <w:uiPriority w:val="2"/>
    <w:semiHidden/>
    <w:unhideWhenUsed/>
    <w:qFormat/>
    <w:pPr>
      <w:widowControl w:val="false"/>
      <w:pBdr/>
      <w:spacing/>
      <w:ind/>
    </w:pPr>
    <w:rPr>
      <w:rFonts w:asciiTheme="minorHAnsi" w:hAnsiTheme="minorHAnsi" w:eastAsiaTheme="minorHAnsi" w:cstheme="minorBidi"/>
      <w:sz w:val="22"/>
      <w:szCs w:val="22"/>
      <w:lang w:eastAsia="en-US"/>
    </w:rPr>
    <w:tblPr>
      <w:tblInd w:w="0" w:type="dxa"/>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474" w:customStyle="1">
    <w:name w:val="Table Paragraph"/>
    <w:basedOn w:val="1411"/>
    <w:uiPriority w:val="1"/>
    <w:qFormat/>
    <w:pPr>
      <w:widowControl w:val="false"/>
      <w:pBdr/>
      <w:spacing w:line="240" w:lineRule="auto"/>
      <w:ind/>
    </w:pPr>
    <w:rPr>
      <w:rFonts w:asciiTheme="minorHAnsi" w:hAnsiTheme="minorHAnsi" w:eastAsiaTheme="minorHAnsi" w:cstheme="minorBidi"/>
      <w:sz w:val="22"/>
      <w:szCs w:val="22"/>
      <w:lang w:eastAsia="en-US"/>
    </w:rPr>
  </w:style>
  <w:style w:type="paragraph" w:styleId="1475" w:customStyle="1">
    <w:name w:val="Text 2"/>
    <w:basedOn w:val="1411"/>
    <w:pPr>
      <w:pBdr/>
      <w:tabs>
        <w:tab w:val="left" w:leader="none" w:pos="2161"/>
      </w:tabs>
      <w:spacing w:after="240" w:line="240" w:lineRule="auto"/>
      <w:ind w:left="1077"/>
    </w:pPr>
    <w:rPr>
      <w:rFonts w:ascii="Times New Roman" w:hAnsi="Times New Roman" w:eastAsia="Times New Roman"/>
      <w:sz w:val="24"/>
      <w:lang w:eastAsia="en-US"/>
    </w:rPr>
  </w:style>
  <w:style w:type="character" w:styleId="1476">
    <w:name w:val="FollowedHyperlink"/>
    <w:basedOn w:val="1421"/>
    <w:unhideWhenUsed/>
    <w:pPr>
      <w:pBdr/>
      <w:spacing/>
      <w:ind/>
    </w:pPr>
    <w:rPr>
      <w:color w:val="800080" w:themeColor="followedHyperlink"/>
      <w:u w:val="single"/>
    </w:rPr>
  </w:style>
  <w:style w:type="character" w:styleId="1477" w:customStyle="1">
    <w:name w:val="Titre 9 Car"/>
    <w:basedOn w:val="1421"/>
    <w:link w:val="1420"/>
    <w:pPr>
      <w:pBdr/>
      <w:spacing/>
      <w:ind/>
    </w:pPr>
    <w:rPr>
      <w:rFonts w:ascii="Arial" w:hAnsi="Arial" w:eastAsia="Times New Roman"/>
      <w:i/>
      <w:sz w:val="18"/>
      <w:lang w:val="en-GB" w:eastAsia="en-US"/>
    </w:rPr>
  </w:style>
  <w:style w:type="paragraph" w:styleId="1478" w:customStyle="1">
    <w:name w:val="Text 4"/>
    <w:basedOn w:val="1411"/>
    <w:pPr>
      <w:pBdr/>
      <w:tabs>
        <w:tab w:val="left" w:leader="none" w:pos="2302"/>
      </w:tabs>
      <w:spacing w:after="240" w:line="240" w:lineRule="auto"/>
      <w:ind w:left="1202"/>
      <w:jc w:val="both"/>
    </w:pPr>
    <w:rPr>
      <w:rFonts w:ascii="Times New Roman" w:hAnsi="Times New Roman" w:eastAsia="Times New Roman"/>
      <w:sz w:val="24"/>
      <w:lang w:eastAsia="en-US"/>
    </w:rPr>
  </w:style>
  <w:style w:type="paragraph" w:styleId="1479" w:customStyle="1">
    <w:name w:val="Application1"/>
    <w:basedOn w:val="1412"/>
    <w:next w:val="1480"/>
    <w:pPr>
      <w:pageBreakBefore w:val="true"/>
      <w:widowControl w:val="false"/>
      <w:numPr>
        <w:numId w:val="3"/>
      </w:numPr>
      <w:pBdr/>
      <w:tabs>
        <w:tab w:val="left" w:leader="none" w:pos="567"/>
      </w:tabs>
      <w:spacing w:after="480" w:line="240" w:lineRule="auto"/>
      <w:ind/>
    </w:pPr>
    <w:rPr>
      <w:rFonts w:ascii="Times New Roman Bold" w:hAnsi="Times New Roman Bold" w:eastAsia="Times New Roman" w:cs="Times New Roman"/>
      <w:bCs w:val="0"/>
      <w:caps w:val="0"/>
      <w:sz w:val="28"/>
      <w:lang w:eastAsia="en-US"/>
    </w:rPr>
  </w:style>
  <w:style w:type="paragraph" w:styleId="1480" w:customStyle="1">
    <w:name w:val="Application2"/>
    <w:basedOn w:val="1411"/>
    <w:pPr>
      <w:widowControl w:val="false"/>
      <w:pBdr/>
      <w:tabs>
        <w:tab w:val="left" w:leader="none" w:pos="567"/>
        <w:tab w:val="num" w:leader="none" w:pos="922"/>
      </w:tabs>
      <w:spacing w:after="120" w:line="240" w:lineRule="auto"/>
      <w:ind w:hanging="360" w:left="922"/>
      <w:jc w:val="both"/>
    </w:pPr>
    <w:rPr>
      <w:rFonts w:eastAsia="Times New Roman"/>
      <w:b/>
      <w:spacing w:val="-2"/>
      <w:sz w:val="22"/>
      <w:lang w:eastAsia="en-US"/>
    </w:rPr>
  </w:style>
  <w:style w:type="paragraph" w:styleId="1481" w:customStyle="1">
    <w:name w:val="Application3"/>
    <w:basedOn w:val="1411"/>
    <w:pPr>
      <w:widowControl w:val="false"/>
      <w:pBdr/>
      <w:tabs>
        <w:tab w:val="num" w:leader="none" w:pos="360"/>
        <w:tab w:val="right" w:leader="none" w:pos="8789"/>
      </w:tabs>
      <w:spacing w:line="240" w:lineRule="auto"/>
      <w:ind w:hanging="360" w:left="360"/>
      <w:jc w:val="both"/>
    </w:pPr>
    <w:rPr>
      <w:rFonts w:eastAsia="Times New Roman"/>
      <w:b/>
      <w:spacing w:val="-2"/>
      <w:sz w:val="22"/>
      <w:lang w:eastAsia="en-US"/>
    </w:rPr>
  </w:style>
  <w:style w:type="paragraph" w:styleId="1482" w:customStyle="1">
    <w:name w:val="Application4"/>
    <w:basedOn w:val="1481"/>
    <w:pPr>
      <w:pBdr/>
      <w:tabs>
        <w:tab w:val="clear" w:leader="none" w:pos="360"/>
      </w:tabs>
      <w:spacing/>
      <w:ind w:firstLine="0" w:left="567"/>
    </w:pPr>
    <w:rPr>
      <w:sz w:val="20"/>
    </w:rPr>
  </w:style>
  <w:style w:type="paragraph" w:styleId="1483" w:customStyle="1">
    <w:name w:val="Application5"/>
    <w:basedOn w:val="1480"/>
    <w:pPr>
      <w:pBdr/>
      <w:tabs>
        <w:tab w:val="num" w:leader="none" w:pos="0"/>
        <w:tab w:val="num" w:leader="none" w:pos="360"/>
        <w:tab w:val="clear" w:leader="none" w:pos="567"/>
        <w:tab w:val="clear" w:leader="none" w:pos="922"/>
      </w:tabs>
      <w:spacing/>
      <w:ind w:left="360"/>
    </w:pPr>
    <w:rPr>
      <w:sz w:val="24"/>
    </w:rPr>
  </w:style>
  <w:style w:type="paragraph" w:styleId="1484" w:customStyle="1">
    <w:name w:val="Article"/>
    <w:basedOn w:val="1411"/>
    <w:pPr>
      <w:pBdr/>
      <w:spacing w:line="240" w:lineRule="auto"/>
      <w:ind/>
    </w:pPr>
    <w:rPr>
      <w:rFonts w:eastAsia="Times New Roman"/>
      <w:b/>
      <w:sz w:val="22"/>
      <w:u w:val="single"/>
      <w:lang w:eastAsia="en-US"/>
    </w:rPr>
  </w:style>
  <w:style w:type="paragraph" w:styleId="1485" w:customStyle="1">
    <w:name w:val="Clause"/>
    <w:basedOn w:val="1411"/>
    <w:pPr>
      <w:numPr>
        <w:numId w:val="7"/>
      </w:numPr>
      <w:pBdr/>
      <w:spacing w:line="240" w:lineRule="auto"/>
      <w:ind/>
    </w:pPr>
    <w:rPr>
      <w:rFonts w:eastAsia="Times New Roman"/>
      <w:sz w:val="22"/>
      <w:lang w:eastAsia="en-US"/>
    </w:rPr>
  </w:style>
  <w:style w:type="paragraph" w:styleId="1486" w:customStyle="1">
    <w:name w:val="NumPar 4"/>
    <w:basedOn w:val="1415"/>
    <w:next w:val="1478"/>
    <w:pPr>
      <w:keepNext w:val="false"/>
      <w:widowControl w:val="true"/>
      <w:pBdr/>
      <w:spacing w:after="240" w:line="240" w:lineRule="auto"/>
      <w:ind w:hanging="782" w:left="1984"/>
    </w:pPr>
    <w:rPr>
      <w:rFonts w:ascii="Times New Roman" w:hAnsi="Times New Roman" w:eastAsia="Times New Roman" w:cs="Times New Roman"/>
      <w:b w:val="0"/>
      <w:bCs w:val="0"/>
      <w:i w:val="0"/>
      <w:iCs w:val="0"/>
      <w:color w:val="auto"/>
      <w:sz w:val="24"/>
      <w:lang w:eastAsia="en-US"/>
    </w:rPr>
  </w:style>
  <w:style w:type="paragraph" w:styleId="1487" w:customStyle="1">
    <w:name w:val="SubTitle 1"/>
    <w:basedOn w:val="1411"/>
    <w:next w:val="1488"/>
    <w:pPr>
      <w:pBdr/>
      <w:spacing w:after="240" w:line="240" w:lineRule="auto"/>
      <w:ind/>
      <w:jc w:val="center"/>
    </w:pPr>
    <w:rPr>
      <w:rFonts w:ascii="Times New Roman" w:hAnsi="Times New Roman" w:eastAsia="Times New Roman"/>
      <w:b/>
      <w:sz w:val="40"/>
      <w:lang w:eastAsia="en-US"/>
    </w:rPr>
  </w:style>
  <w:style w:type="paragraph" w:styleId="1488" w:customStyle="1">
    <w:name w:val="SubTitle 2"/>
    <w:basedOn w:val="1411"/>
    <w:pPr>
      <w:pBdr/>
      <w:spacing w:after="240" w:line="240" w:lineRule="auto"/>
      <w:ind/>
      <w:jc w:val="center"/>
    </w:pPr>
    <w:rPr>
      <w:rFonts w:ascii="Times New Roman" w:hAnsi="Times New Roman" w:eastAsia="Times New Roman"/>
      <w:b/>
      <w:sz w:val="32"/>
      <w:lang w:eastAsia="en-US"/>
    </w:rPr>
  </w:style>
  <w:style w:type="paragraph" w:styleId="1489" w:customStyle="1">
    <w:name w:val="PartTitle"/>
    <w:basedOn w:val="1411"/>
    <w:next w:val="1490"/>
    <w:pPr>
      <w:keepNext w:val="true"/>
      <w:pageBreakBefore w:val="true"/>
      <w:pBdr/>
      <w:spacing w:after="480" w:line="240" w:lineRule="auto"/>
      <w:ind/>
      <w:jc w:val="center"/>
    </w:pPr>
    <w:rPr>
      <w:rFonts w:ascii="Times New Roman" w:hAnsi="Times New Roman" w:eastAsia="Times New Roman"/>
      <w:b/>
      <w:sz w:val="36"/>
      <w:lang w:eastAsia="en-US"/>
    </w:rPr>
  </w:style>
  <w:style w:type="paragraph" w:styleId="1490" w:customStyle="1">
    <w:name w:val="ChapterTitle"/>
    <w:basedOn w:val="1411"/>
    <w:next w:val="1491"/>
    <w:pPr>
      <w:keepNext w:val="true"/>
      <w:pBdr/>
      <w:spacing w:after="480" w:line="240" w:lineRule="auto"/>
      <w:ind/>
      <w:jc w:val="center"/>
    </w:pPr>
    <w:rPr>
      <w:rFonts w:ascii="Times New Roman" w:hAnsi="Times New Roman" w:eastAsia="Times New Roman"/>
      <w:b/>
      <w:sz w:val="32"/>
      <w:lang w:eastAsia="en-US"/>
    </w:rPr>
  </w:style>
  <w:style w:type="paragraph" w:styleId="1491" w:customStyle="1">
    <w:name w:val="SectionTitle"/>
    <w:basedOn w:val="1411"/>
    <w:next w:val="1412"/>
    <w:pPr>
      <w:keepNext w:val="true"/>
      <w:pBdr/>
      <w:spacing w:after="480" w:line="240" w:lineRule="auto"/>
      <w:ind/>
      <w:jc w:val="center"/>
    </w:pPr>
    <w:rPr>
      <w:rFonts w:ascii="Times New Roman" w:hAnsi="Times New Roman" w:eastAsia="Times New Roman"/>
      <w:b/>
      <w:smallCaps/>
      <w:sz w:val="28"/>
      <w:lang w:eastAsia="en-US"/>
    </w:rPr>
  </w:style>
  <w:style w:type="paragraph" w:styleId="1492">
    <w:name w:val="toc 4"/>
    <w:basedOn w:val="1411"/>
    <w:next w:val="1411"/>
    <w:semiHidden/>
    <w:pPr>
      <w:pBdr/>
      <w:spacing w:line="240" w:lineRule="auto"/>
      <w:ind w:left="480"/>
    </w:pPr>
    <w:rPr>
      <w:rFonts w:ascii="Times New Roman" w:hAnsi="Times New Roman" w:eastAsia="Times New Roman"/>
      <w:lang w:eastAsia="en-US"/>
    </w:rPr>
  </w:style>
  <w:style w:type="paragraph" w:styleId="1493" w:customStyle="1">
    <w:name w:val="AnnexTOC"/>
    <w:basedOn w:val="1452"/>
    <w:pPr>
      <w:pBdr/>
      <w:tabs>
        <w:tab w:val="left" w:leader="none" w:pos="426"/>
        <w:tab w:val="right" w:leader="dot" w:pos="9628"/>
      </w:tabs>
      <w:spacing w:after="0" w:before="240" w:line="240" w:lineRule="auto"/>
      <w:ind/>
    </w:pPr>
    <w:rPr>
      <w:rFonts w:ascii="Times New Roman Bold" w:hAnsi="Times New Roman Bold" w:eastAsia="Times New Roman"/>
      <w:b/>
      <w:caps/>
      <w:sz w:val="24"/>
      <w:szCs w:val="28"/>
      <w:lang w:eastAsia="en-US"/>
    </w:rPr>
  </w:style>
  <w:style w:type="paragraph" w:styleId="1494" w:customStyle="1">
    <w:name w:val="Guidelines 1"/>
    <w:basedOn w:val="1452"/>
    <w:pPr>
      <w:pageBreakBefore w:val="true"/>
      <w:pBdr/>
      <w:tabs>
        <w:tab w:val="left" w:leader="none" w:pos="426"/>
        <w:tab w:val="right" w:leader="dot" w:pos="9628"/>
      </w:tabs>
      <w:spacing w:after="480" w:before="240" w:line="240" w:lineRule="auto"/>
      <w:ind w:hanging="488" w:left="488"/>
    </w:pPr>
    <w:rPr>
      <w:rFonts w:ascii="Times New Roman Bold" w:hAnsi="Times New Roman Bold" w:eastAsia="Times New Roman"/>
      <w:b/>
      <w:caps/>
      <w:sz w:val="24"/>
      <w:szCs w:val="28"/>
      <w:lang w:eastAsia="en-US"/>
    </w:rPr>
  </w:style>
  <w:style w:type="paragraph" w:styleId="1495" w:customStyle="1">
    <w:name w:val="Guidelines 2"/>
    <w:basedOn w:val="1411"/>
    <w:pPr>
      <w:pBdr/>
      <w:spacing w:after="240" w:before="240" w:line="240" w:lineRule="auto"/>
      <w:ind/>
      <w:jc w:val="both"/>
    </w:pPr>
    <w:rPr>
      <w:rFonts w:ascii="Times New Roman" w:hAnsi="Times New Roman" w:eastAsia="Times New Roman"/>
      <w:b/>
      <w:smallCaps/>
      <w:sz w:val="24"/>
      <w:lang w:eastAsia="en-US"/>
    </w:rPr>
  </w:style>
  <w:style w:type="paragraph" w:styleId="1496" w:customStyle="1">
    <w:name w:val="Guidelines 3"/>
    <w:basedOn w:val="1475"/>
    <w:pPr>
      <w:keepNext w:val="true"/>
      <w:pBdr>
        <w:top w:val="single" w:color="000000" w:sz="4" w:space="1"/>
        <w:left w:val="single" w:color="000000" w:sz="4" w:space="4"/>
        <w:bottom w:val="single" w:color="000000" w:sz="4" w:space="1"/>
        <w:right w:val="single" w:color="000000" w:sz="4" w:space="4"/>
      </w:pBdr>
      <w:shd w:val="pct5" w:color="auto" w:fill="ffffff"/>
      <w:tabs>
        <w:tab w:val="left" w:leader="none" w:pos="900"/>
        <w:tab w:val="clear" w:leader="none" w:pos="2161"/>
      </w:tabs>
      <w:spacing w:before="120"/>
      <w:ind w:hanging="902" w:left="902"/>
      <w:jc w:val="both"/>
    </w:pPr>
    <w:rPr>
      <w:b/>
      <w:i/>
    </w:rPr>
  </w:style>
  <w:style w:type="paragraph" w:styleId="1497" w:customStyle="1">
    <w:name w:val="p3"/>
    <w:basedOn w:val="1411"/>
    <w:pPr>
      <w:widowControl w:val="false"/>
      <w:pBdr/>
      <w:tabs>
        <w:tab w:val="left" w:leader="none" w:pos="1420"/>
      </w:tabs>
      <w:spacing w:line="260" w:lineRule="atLeast"/>
      <w:ind w:left="360"/>
      <w:jc w:val="both"/>
    </w:pPr>
    <w:rPr>
      <w:rFonts w:ascii="Times New Roman" w:hAnsi="Times New Roman" w:eastAsia="Times New Roman"/>
      <w:sz w:val="24"/>
      <w:lang w:eastAsia="en-US"/>
    </w:rPr>
  </w:style>
  <w:style w:type="paragraph" w:styleId="1498" w:customStyle="1">
    <w:name w:val="Guidelines 5"/>
    <w:basedOn w:val="1411"/>
    <w:pPr>
      <w:pBdr/>
      <w:spacing w:after="240" w:before="240" w:line="240" w:lineRule="auto"/>
      <w:ind/>
      <w:jc w:val="both"/>
    </w:pPr>
    <w:rPr>
      <w:rFonts w:ascii="Times New Roman" w:hAnsi="Times New Roman" w:eastAsia="Times New Roman"/>
      <w:b/>
      <w:sz w:val="24"/>
      <w:lang w:eastAsia="en-US"/>
    </w:rPr>
  </w:style>
  <w:style w:type="paragraph" w:styleId="1499" w:customStyle="1">
    <w:name w:val="Dash 2"/>
    <w:basedOn w:val="1411"/>
    <w:pPr>
      <w:pBdr/>
      <w:spacing w:after="240" w:line="240" w:lineRule="auto"/>
      <w:ind w:hanging="238" w:left="1441"/>
      <w:jc w:val="both"/>
    </w:pPr>
    <w:rPr>
      <w:rFonts w:ascii="Times New Roman" w:hAnsi="Times New Roman" w:eastAsia="Times New Roman"/>
      <w:sz w:val="24"/>
      <w:lang w:eastAsia="en-US"/>
    </w:rPr>
  </w:style>
  <w:style w:type="paragraph" w:styleId="1500" w:customStyle="1">
    <w:name w:val="References"/>
    <w:basedOn w:val="1411"/>
    <w:next w:val="1501"/>
    <w:pPr>
      <w:pBdr/>
      <w:spacing w:after="240" w:line="240" w:lineRule="auto"/>
      <w:ind w:left="5103"/>
    </w:pPr>
    <w:rPr>
      <w:rFonts w:ascii="Times New Roman" w:hAnsi="Times New Roman" w:eastAsia="Times New Roman"/>
      <w:lang w:eastAsia="en-US"/>
    </w:rPr>
  </w:style>
  <w:style w:type="paragraph" w:styleId="1501" w:customStyle="1">
    <w:name w:val="AddressTR"/>
    <w:basedOn w:val="1411"/>
    <w:next w:val="1411"/>
    <w:pPr>
      <w:pBdr/>
      <w:spacing w:after="720" w:line="240" w:lineRule="auto"/>
      <w:ind w:left="5103"/>
    </w:pPr>
    <w:rPr>
      <w:rFonts w:ascii="Times New Roman" w:hAnsi="Times New Roman" w:eastAsia="Times New Roman"/>
      <w:sz w:val="24"/>
      <w:lang w:eastAsia="en-US"/>
    </w:rPr>
  </w:style>
  <w:style w:type="paragraph" w:styleId="1502" w:customStyle="1">
    <w:name w:val="DoubSign"/>
    <w:basedOn w:val="1411"/>
    <w:next w:val="1503"/>
    <w:pPr>
      <w:pBdr/>
      <w:tabs>
        <w:tab w:val="left" w:leader="none" w:pos="5103"/>
      </w:tabs>
      <w:spacing w:before="1200" w:line="240" w:lineRule="auto"/>
      <w:ind/>
    </w:pPr>
    <w:rPr>
      <w:rFonts w:ascii="Times New Roman" w:hAnsi="Times New Roman" w:eastAsia="Times New Roman"/>
      <w:sz w:val="24"/>
      <w:lang w:eastAsia="en-US"/>
    </w:rPr>
  </w:style>
  <w:style w:type="paragraph" w:styleId="1503" w:customStyle="1">
    <w:name w:val="Enclosures"/>
    <w:basedOn w:val="1411"/>
    <w:pPr>
      <w:keepNext w:val="true"/>
      <w:keepLines w:val="true"/>
      <w:pBdr/>
      <w:tabs>
        <w:tab w:val="left" w:leader="none" w:pos="5642"/>
      </w:tabs>
      <w:spacing w:before="480" w:line="240" w:lineRule="auto"/>
      <w:ind w:hanging="1191" w:left="1191"/>
    </w:pPr>
    <w:rPr>
      <w:rFonts w:ascii="Times New Roman" w:hAnsi="Times New Roman" w:eastAsia="Times New Roman"/>
      <w:sz w:val="24"/>
      <w:lang w:eastAsia="en-US"/>
    </w:rPr>
  </w:style>
  <w:style w:type="paragraph" w:styleId="1504" w:customStyle="1">
    <w:name w:val="Style0"/>
    <w:pPr>
      <w:pBdr/>
      <w:spacing/>
      <w:ind/>
    </w:pPr>
    <w:rPr>
      <w:rFonts w:ascii="Arial" w:hAnsi="Arial" w:eastAsia="Times New Roman"/>
      <w:sz w:val="24"/>
      <w:lang w:eastAsia="en-US"/>
    </w:rPr>
  </w:style>
  <w:style w:type="paragraph" w:styleId="1505" w:customStyle="1">
    <w:name w:val="Text 3"/>
    <w:basedOn w:val="1411"/>
    <w:pPr>
      <w:pBdr/>
      <w:tabs>
        <w:tab w:val="left" w:leader="none" w:pos="2302"/>
      </w:tabs>
      <w:spacing w:after="240" w:line="240" w:lineRule="auto"/>
      <w:ind w:left="1202"/>
      <w:jc w:val="both"/>
    </w:pPr>
    <w:rPr>
      <w:rFonts w:ascii="Times New Roman" w:hAnsi="Times New Roman" w:eastAsia="Times New Roman"/>
      <w:sz w:val="24"/>
      <w:lang w:eastAsia="en-US"/>
    </w:rPr>
  </w:style>
  <w:style w:type="paragraph" w:styleId="1506">
    <w:name w:val="Body Text Indent"/>
    <w:basedOn w:val="1411"/>
    <w:link w:val="1441"/>
    <w:pPr>
      <w:pBdr/>
      <w:spacing w:line="240" w:lineRule="auto"/>
      <w:ind/>
      <w:jc w:val="both"/>
    </w:pPr>
    <w:rPr>
      <w:rFonts w:ascii="Garamond" w:hAnsi="Garamond"/>
      <w:sz w:val="22"/>
    </w:rPr>
  </w:style>
  <w:style w:type="character" w:styleId="1507" w:customStyle="1">
    <w:name w:val="Retrait corps de texte Car1"/>
    <w:basedOn w:val="1421"/>
    <w:uiPriority w:val="99"/>
    <w:semiHidden/>
    <w:pPr>
      <w:pBdr/>
      <w:spacing/>
      <w:ind/>
    </w:pPr>
    <w:rPr>
      <w:rFonts w:ascii="Arial" w:hAnsi="Arial"/>
    </w:rPr>
  </w:style>
  <w:style w:type="paragraph" w:styleId="1508">
    <w:name w:val="Document Map"/>
    <w:basedOn w:val="1411"/>
    <w:link w:val="1509"/>
    <w:semiHidden/>
    <w:pPr>
      <w:pBdr/>
      <w:shd w:val="clear" w:color="auto" w:fill="000080"/>
      <w:spacing w:line="240" w:lineRule="auto"/>
      <w:ind/>
    </w:pPr>
    <w:rPr>
      <w:rFonts w:ascii="Tahoma" w:hAnsi="Tahoma" w:eastAsia="Times New Roman"/>
      <w:sz w:val="24"/>
      <w:lang w:eastAsia="en-US"/>
    </w:rPr>
  </w:style>
  <w:style w:type="character" w:styleId="1509" w:customStyle="1">
    <w:name w:val="Explorateur de documents Car"/>
    <w:basedOn w:val="1421"/>
    <w:link w:val="1508"/>
    <w:semiHidden/>
    <w:pPr>
      <w:pBdr/>
      <w:spacing/>
      <w:ind/>
    </w:pPr>
    <w:rPr>
      <w:rFonts w:ascii="Tahoma" w:hAnsi="Tahoma" w:eastAsia="Times New Roman"/>
      <w:sz w:val="24"/>
      <w:shd w:val="clear" w:color="auto" w:fill="000080"/>
      <w:lang w:val="en-GB" w:eastAsia="en-US"/>
    </w:rPr>
  </w:style>
  <w:style w:type="paragraph" w:styleId="1510">
    <w:name w:val="toc 5"/>
    <w:basedOn w:val="1411"/>
    <w:next w:val="1411"/>
    <w:semiHidden/>
    <w:pPr>
      <w:pBdr/>
      <w:spacing w:line="240" w:lineRule="auto"/>
      <w:ind w:left="720"/>
    </w:pPr>
    <w:rPr>
      <w:rFonts w:ascii="Times New Roman" w:hAnsi="Times New Roman" w:eastAsia="Times New Roman"/>
      <w:lang w:eastAsia="en-US"/>
    </w:rPr>
  </w:style>
  <w:style w:type="paragraph" w:styleId="1511">
    <w:name w:val="toc 6"/>
    <w:basedOn w:val="1411"/>
    <w:next w:val="1411"/>
    <w:semiHidden/>
    <w:pPr>
      <w:pBdr/>
      <w:spacing w:line="240" w:lineRule="auto"/>
      <w:ind w:left="960"/>
    </w:pPr>
    <w:rPr>
      <w:rFonts w:ascii="Times New Roman" w:hAnsi="Times New Roman" w:eastAsia="Times New Roman"/>
      <w:lang w:eastAsia="en-US"/>
    </w:rPr>
  </w:style>
  <w:style w:type="paragraph" w:styleId="1512">
    <w:name w:val="toc 7"/>
    <w:basedOn w:val="1411"/>
    <w:next w:val="1411"/>
    <w:semiHidden/>
    <w:pPr>
      <w:pBdr/>
      <w:spacing w:line="240" w:lineRule="auto"/>
      <w:ind w:left="1200"/>
    </w:pPr>
    <w:rPr>
      <w:rFonts w:ascii="Times New Roman" w:hAnsi="Times New Roman" w:eastAsia="Times New Roman"/>
      <w:lang w:eastAsia="en-US"/>
    </w:rPr>
  </w:style>
  <w:style w:type="paragraph" w:styleId="1513">
    <w:name w:val="toc 8"/>
    <w:basedOn w:val="1411"/>
    <w:next w:val="1411"/>
    <w:semiHidden/>
    <w:pPr>
      <w:pBdr/>
      <w:spacing w:line="240" w:lineRule="auto"/>
      <w:ind w:left="1440"/>
    </w:pPr>
    <w:rPr>
      <w:rFonts w:ascii="Times New Roman" w:hAnsi="Times New Roman" w:eastAsia="Times New Roman"/>
      <w:lang w:eastAsia="en-US"/>
    </w:rPr>
  </w:style>
  <w:style w:type="paragraph" w:styleId="1514">
    <w:name w:val="toc 9"/>
    <w:basedOn w:val="1411"/>
    <w:next w:val="1411"/>
    <w:semiHidden/>
    <w:pPr>
      <w:pBdr/>
      <w:spacing w:line="240" w:lineRule="auto"/>
      <w:ind w:left="1680"/>
    </w:pPr>
    <w:rPr>
      <w:rFonts w:ascii="Times New Roman" w:hAnsi="Times New Roman" w:eastAsia="Times New Roman"/>
      <w:lang w:eastAsia="en-US"/>
    </w:rPr>
  </w:style>
  <w:style w:type="paragraph" w:styleId="1515">
    <w:name w:val="Body Text 3"/>
    <w:basedOn w:val="1411"/>
    <w:link w:val="1516"/>
    <w:pPr>
      <w:pBdr/>
      <w:spacing w:line="240" w:lineRule="auto"/>
      <w:ind w:right="-51"/>
      <w:jc w:val="both"/>
      <w:outlineLvl w:val="0"/>
    </w:pPr>
    <w:rPr>
      <w:rFonts w:eastAsia="Times New Roman"/>
      <w:sz w:val="22"/>
      <w:lang w:eastAsia="en-US"/>
    </w:rPr>
  </w:style>
  <w:style w:type="character" w:styleId="1516" w:customStyle="1">
    <w:name w:val="Corps de texte 3 Car"/>
    <w:basedOn w:val="1421"/>
    <w:link w:val="1515"/>
    <w:pPr>
      <w:pBdr/>
      <w:spacing/>
      <w:ind/>
    </w:pPr>
    <w:rPr>
      <w:rFonts w:ascii="Arial" w:hAnsi="Arial" w:eastAsia="Times New Roman"/>
      <w:sz w:val="22"/>
      <w:lang w:eastAsia="en-US"/>
    </w:rPr>
  </w:style>
  <w:style w:type="paragraph" w:styleId="1517" w:customStyle="1">
    <w:name w:val="NumPar 2"/>
    <w:basedOn w:val="1413"/>
    <w:next w:val="1475"/>
    <w:pPr>
      <w:keepNext w:val="false"/>
      <w:widowControl w:val="true"/>
      <w:numPr>
        <w:ilvl w:val="1"/>
        <w:numId w:val="1"/>
      </w:numPr>
      <w:pBdr/>
      <w:tabs>
        <w:tab w:val="left" w:leader="none" w:pos="567"/>
      </w:tabs>
      <w:spacing w:after="240" w:before="240" w:line="240" w:lineRule="auto"/>
      <w:ind w:left="360"/>
      <w:jc w:val="both"/>
      <w:outlineLvl w:val="9"/>
    </w:pPr>
    <w:rPr>
      <w:rFonts w:ascii="Times New Roman Bold" w:hAnsi="Times New Roman Bold" w:eastAsia="Times New Roman" w:cs="Times New Roman"/>
      <w:b w:val="0"/>
      <w:bCs w:val="0"/>
      <w:smallCaps/>
      <w:sz w:val="24"/>
      <w:lang w:eastAsia="en-US"/>
    </w:rPr>
  </w:style>
  <w:style w:type="paragraph" w:styleId="1518">
    <w:name w:val="List Bullet 5"/>
    <w:basedOn w:val="1411"/>
    <w:pPr>
      <w:pBdr/>
      <w:tabs>
        <w:tab w:val="num" w:leader="none" w:pos="994"/>
      </w:tabs>
      <w:spacing w:after="240" w:line="240" w:lineRule="auto"/>
      <w:ind w:hanging="432" w:left="994"/>
      <w:jc w:val="both"/>
    </w:pPr>
    <w:rPr>
      <w:rFonts w:ascii="Times New Roman" w:hAnsi="Times New Roman" w:eastAsia="Times New Roman"/>
      <w:sz w:val="24"/>
      <w:lang w:eastAsia="en-US"/>
    </w:rPr>
  </w:style>
  <w:style w:type="paragraph" w:styleId="1519">
    <w:name w:val="List Bullet"/>
    <w:basedOn w:val="1411"/>
    <w:link w:val="1535"/>
    <w:pPr>
      <w:pBdr/>
      <w:spacing w:after="120" w:line="240" w:lineRule="auto"/>
      <w:ind/>
      <w:jc w:val="both"/>
    </w:pPr>
    <w:rPr>
      <w:rFonts w:ascii="Lato" w:hAnsi="Lato" w:eastAsia="Times New Roman"/>
      <w:b/>
      <w:sz w:val="22"/>
      <w:lang w:eastAsia="en-GB"/>
    </w:rPr>
  </w:style>
  <w:style w:type="paragraph" w:styleId="1520" w:customStyle="1">
    <w:name w:val="toc 3"/>
    <w:basedOn w:val="1411"/>
    <w:pPr>
      <w:pBdr/>
      <w:spacing w:line="240" w:lineRule="auto"/>
      <w:ind/>
    </w:pPr>
    <w:rPr>
      <w:rFonts w:ascii="Times New Roman" w:hAnsi="Times New Roman" w:eastAsia="Times New Roman"/>
      <w:sz w:val="24"/>
      <w:lang w:eastAsia="en-US"/>
    </w:rPr>
  </w:style>
  <w:style w:type="paragraph" w:styleId="1521">
    <w:name w:val="Subtitle"/>
    <w:basedOn w:val="1411"/>
    <w:link w:val="1522"/>
    <w:qFormat/>
    <w:pPr>
      <w:pBdr/>
      <w:spacing w:line="240" w:lineRule="auto"/>
      <w:ind/>
      <w:jc w:val="center"/>
    </w:pPr>
    <w:rPr>
      <w:rFonts w:ascii="Times New Roman" w:hAnsi="Times New Roman" w:eastAsia="Times New Roman"/>
      <w:b/>
      <w:sz w:val="28"/>
      <w:lang w:eastAsia="en-US"/>
    </w:rPr>
  </w:style>
  <w:style w:type="character" w:styleId="1522" w:customStyle="1">
    <w:name w:val="Sous-titre Car"/>
    <w:basedOn w:val="1421"/>
    <w:link w:val="1521"/>
    <w:pPr>
      <w:pBdr/>
      <w:spacing/>
      <w:ind/>
    </w:pPr>
    <w:rPr>
      <w:rFonts w:ascii="Times New Roman" w:hAnsi="Times New Roman" w:eastAsia="Times New Roman"/>
      <w:b/>
      <w:sz w:val="28"/>
      <w:lang w:val="en-GB" w:eastAsia="en-US"/>
    </w:rPr>
  </w:style>
  <w:style w:type="character" w:styleId="1523" w:customStyle="1">
    <w:name w:val="Footnote Text Char1 Char"/>
    <w:pPr>
      <w:pBdr/>
      <w:spacing/>
      <w:ind/>
    </w:pPr>
    <w:rPr>
      <w:lang w:val="en-GB" w:eastAsia="en-US" w:bidi="ar-SA"/>
    </w:rPr>
  </w:style>
  <w:style w:type="paragraph" w:styleId="1524" w:customStyle="1">
    <w:name w:val="pprag 1"/>
    <w:basedOn w:val="1411"/>
    <w:pPr>
      <w:keepNext w:val="true"/>
      <w:pageBreakBefore w:val="true"/>
      <w:numPr>
        <w:numId w:val="17"/>
      </w:numPr>
      <w:pBdr/>
      <w:tabs>
        <w:tab w:val="left" w:leader="none" w:pos="567"/>
      </w:tabs>
      <w:spacing w:after="240" w:line="240" w:lineRule="auto"/>
      <w:ind/>
      <w:outlineLvl w:val="0"/>
    </w:pPr>
    <w:rPr>
      <w:rFonts w:ascii="Times New Roman" w:hAnsi="Times New Roman" w:eastAsia="Times New Roman" w:cs="Arial"/>
      <w:b/>
      <w:bCs/>
      <w:sz w:val="32"/>
      <w:szCs w:val="32"/>
      <w:lang w:eastAsia="en-GB"/>
    </w:rPr>
  </w:style>
  <w:style w:type="paragraph" w:styleId="1525" w:customStyle="1">
    <w:name w:val="pprag 2"/>
    <w:basedOn w:val="1411"/>
    <w:pPr>
      <w:keepNext w:val="true"/>
      <w:numPr>
        <w:ilvl w:val="1"/>
        <w:numId w:val="17"/>
      </w:numPr>
      <w:pBdr/>
      <w:tabs>
        <w:tab w:val="left" w:leader="none" w:pos="567"/>
      </w:tabs>
      <w:spacing w:after="120" w:before="120" w:line="240" w:lineRule="auto"/>
      <w:ind/>
      <w:outlineLvl w:val="1"/>
    </w:pPr>
    <w:rPr>
      <w:rFonts w:ascii="Times New Roman" w:hAnsi="Times New Roman" w:eastAsia="Times New Roman"/>
      <w:b/>
      <w:bCs/>
      <w:sz w:val="28"/>
      <w:lang w:eastAsia="en-GB"/>
    </w:rPr>
  </w:style>
  <w:style w:type="paragraph" w:styleId="1526" w:customStyle="1">
    <w:name w:val="pprag 4"/>
    <w:basedOn w:val="1411"/>
    <w:pPr>
      <w:keepNext w:val="true"/>
      <w:keepLines w:val="true"/>
      <w:numPr>
        <w:ilvl w:val="3"/>
        <w:numId w:val="17"/>
      </w:numPr>
      <w:pBdr/>
      <w:tabs>
        <w:tab w:val="left" w:leader="none" w:pos="851"/>
        <w:tab w:val="clear" w:leader="none" w:pos="2160"/>
      </w:tabs>
      <w:spacing w:after="120" w:before="240" w:line="240" w:lineRule="auto"/>
      <w:ind w:hanging="851" w:left="851"/>
    </w:pPr>
    <w:rPr>
      <w:rFonts w:ascii="Times New Roman" w:hAnsi="Times New Roman" w:eastAsia="Times New Roman"/>
      <w:b/>
      <w:bCs/>
      <w:sz w:val="24"/>
      <w:szCs w:val="28"/>
      <w:lang w:eastAsia="en-GB"/>
    </w:rPr>
  </w:style>
  <w:style w:type="paragraph" w:styleId="1527" w:customStyle="1">
    <w:name w:val="pprag 5"/>
    <w:basedOn w:val="1524"/>
    <w:pPr>
      <w:keepLines w:val="true"/>
      <w:pageBreakBefore w:val="false"/>
      <w:numPr>
        <w:ilvl w:val="4"/>
      </w:numPr>
      <w:pBdr/>
      <w:tabs>
        <w:tab w:val="clear" w:leader="none" w:pos="567"/>
        <w:tab w:val="left" w:leader="none" w:pos="1418"/>
      </w:tabs>
      <w:spacing w:after="120" w:before="120"/>
      <w:ind w:hanging="794" w:left="2234"/>
    </w:pPr>
    <w:rPr>
      <w:b w:val="0"/>
      <w:bCs w:val="0"/>
      <w:iCs/>
      <w:sz w:val="24"/>
      <w:szCs w:val="26"/>
    </w:rPr>
  </w:style>
  <w:style w:type="paragraph" w:styleId="1528" w:customStyle="1">
    <w:name w:val="pprag3"/>
    <w:basedOn w:val="1411"/>
    <w:pPr>
      <w:keepNext w:val="true"/>
      <w:numPr>
        <w:ilvl w:val="2"/>
        <w:numId w:val="17"/>
      </w:numPr>
      <w:pBdr/>
      <w:tabs>
        <w:tab w:val="num" w:leader="none" w:pos="851"/>
        <w:tab w:val="clear" w:leader="none" w:pos="862"/>
      </w:tabs>
      <w:spacing w:after="120" w:before="120" w:line="240" w:lineRule="auto"/>
      <w:ind w:hanging="851" w:left="851"/>
      <w:outlineLvl w:val="2"/>
    </w:pPr>
    <w:rPr>
      <w:rFonts w:ascii="Times New Roman" w:hAnsi="Times New Roman" w:eastAsia="Times New Roman"/>
      <w:b/>
      <w:bCs/>
      <w:sz w:val="28"/>
      <w:lang w:eastAsia="en-GB"/>
    </w:rPr>
  </w:style>
  <w:style w:type="paragraph" w:styleId="1529" w:customStyle="1">
    <w:name w:val="Style Guidelines 2 + Before:  0 pt After:  6 pt"/>
    <w:basedOn w:val="1495"/>
    <w:pPr>
      <w:pBdr/>
      <w:tabs>
        <w:tab w:val="left" w:leader="none" w:pos="567"/>
      </w:tabs>
      <w:spacing w:after="120" w:before="300"/>
      <w:ind w:hanging="567" w:left="567"/>
    </w:pPr>
    <w:rPr>
      <w:rFonts w:ascii="Times New Roman Bold" w:hAnsi="Times New Roman Bold"/>
      <w:bCs/>
    </w:rPr>
  </w:style>
  <w:style w:type="paragraph" w:styleId="1530" w:customStyle="1">
    <w:name w:val="Style Text 1 + 11 pt"/>
    <w:basedOn w:val="1472"/>
    <w:link w:val="1534"/>
    <w:pPr>
      <w:numPr>
        <w:numId w:val="33"/>
      </w:numPr>
      <w:pBdr/>
      <w:spacing/>
      <w:ind/>
    </w:pPr>
    <w:rPr>
      <w:sz w:val="22"/>
      <w:lang w:eastAsia="en-US"/>
    </w:rPr>
  </w:style>
  <w:style w:type="character" w:styleId="1531" w:customStyle="1">
    <w:name w:val="Style 11 pt"/>
    <w:pPr>
      <w:pBdr/>
      <w:spacing/>
      <w:ind/>
    </w:pPr>
    <w:rPr>
      <w:sz w:val="22"/>
    </w:rPr>
  </w:style>
  <w:style w:type="paragraph" w:styleId="1532" w:customStyle="1">
    <w:name w:val="NoteHead"/>
    <w:basedOn w:val="1489"/>
    <w:pPr>
      <w:pBdr/>
      <w:spacing/>
      <w:ind/>
    </w:pPr>
    <w:rPr>
      <w:sz w:val="28"/>
      <w:szCs w:val="28"/>
    </w:rPr>
  </w:style>
  <w:style w:type="character" w:styleId="1533" w:customStyle="1">
    <w:name w:val="Text 1 Char"/>
    <w:link w:val="1472"/>
    <w:pPr>
      <w:pBdr/>
      <w:spacing/>
      <w:ind/>
    </w:pPr>
    <w:rPr>
      <w:rFonts w:ascii="Times New Roman" w:hAnsi="Times New Roman" w:eastAsia="Times New Roman"/>
      <w:sz w:val="24"/>
      <w:lang w:eastAsia="en-GB"/>
    </w:rPr>
  </w:style>
  <w:style w:type="character" w:styleId="1534" w:customStyle="1">
    <w:name w:val="Style Text 1 + 11 pt Char"/>
    <w:link w:val="1530"/>
    <w:pPr>
      <w:pBdr/>
      <w:spacing/>
      <w:ind/>
    </w:pPr>
    <w:rPr>
      <w:rFonts w:ascii="Times New Roman" w:hAnsi="Times New Roman" w:eastAsia="Times New Roman"/>
      <w:sz w:val="22"/>
      <w:lang w:eastAsia="en-US"/>
    </w:rPr>
  </w:style>
  <w:style w:type="character" w:styleId="1535" w:customStyle="1">
    <w:name w:val="Liste à puces Car"/>
    <w:link w:val="1519"/>
    <w:pPr>
      <w:pBdr/>
      <w:spacing/>
      <w:ind/>
    </w:pPr>
    <w:rPr>
      <w:rFonts w:ascii="Lato" w:hAnsi="Lato" w:eastAsia="Times New Roman"/>
      <w:b/>
      <w:sz w:val="22"/>
      <w:lang w:eastAsia="en-GB"/>
    </w:rPr>
  </w:style>
  <w:style w:type="paragraph" w:styleId="1536" w:customStyle="1">
    <w:name w:val="Char2"/>
    <w:basedOn w:val="1411"/>
    <w:link w:val="1456"/>
    <w:uiPriority w:val="99"/>
    <w:pPr>
      <w:pBdr/>
      <w:spacing w:after="160" w:line="240" w:lineRule="exact"/>
      <w:ind/>
    </w:pPr>
    <w:rPr>
      <w:rFonts w:ascii="Times New Roman" w:hAnsi="Times New Roman"/>
      <w:vertAlign w:val="superscript"/>
    </w:rPr>
  </w:style>
  <w:style w:type="character" w:styleId="1537" w:customStyle="1">
    <w:name w:val="Corps de texte Car"/>
    <w:link w:val="1439"/>
    <w:pPr>
      <w:pBdr/>
      <w:spacing/>
      <w:ind/>
    </w:pPr>
    <w:rPr>
      <w:rFonts w:ascii="Arial" w:hAnsi="Arial" w:eastAsia="Times New Roman" w:cs="Arial"/>
      <w:b/>
      <w:caps/>
      <w:sz w:val="24"/>
      <w:szCs w:val="24"/>
    </w:rPr>
  </w:style>
  <w:style w:type="paragraph" w:styleId="1538">
    <w:name w:val="endnote text"/>
    <w:basedOn w:val="1411"/>
    <w:link w:val="1539"/>
    <w:uiPriority w:val="99"/>
    <w:semiHidden/>
    <w:unhideWhenUsed/>
    <w:pPr>
      <w:pBdr/>
      <w:spacing w:line="240" w:lineRule="auto"/>
      <w:ind/>
    </w:pPr>
  </w:style>
  <w:style w:type="character" w:styleId="1539" w:customStyle="1">
    <w:name w:val="Note de fin Car"/>
    <w:basedOn w:val="1421"/>
    <w:link w:val="1538"/>
    <w:uiPriority w:val="99"/>
    <w:semiHidden/>
    <w:pPr>
      <w:pBdr/>
      <w:spacing/>
      <w:ind/>
    </w:pPr>
    <w:rPr>
      <w:rFonts w:ascii="Arial" w:hAnsi="Arial"/>
    </w:rPr>
  </w:style>
  <w:style w:type="character" w:styleId="1540">
    <w:name w:val="endnote reference"/>
    <w:basedOn w:val="1421"/>
    <w:uiPriority w:val="99"/>
    <w:semiHidden/>
    <w:unhideWhenUsed/>
    <w:pPr>
      <w:pBdr/>
      <w:spacing/>
      <w:ind/>
    </w:pPr>
    <w:rPr>
      <w:vertAlign w:val="superscript"/>
    </w:rPr>
  </w:style>
  <w:style w:type="character" w:styleId="1541" w:customStyle="1">
    <w:name w:val="rynqvb"/>
    <w:basedOn w:val="1421"/>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customXml" Target="../customXml/item1.xml" /><Relationship Id="rId17" Type="http://schemas.openxmlformats.org/officeDocument/2006/relationships/hyperlink" Target="https://pops.expertisefrance.fr/sdm/ent2/gen/accueil.action?selectedMenu=prospect&amp;tm=1768218252066" TargetMode="External"/><Relationship Id="rId18" Type="http://schemas.openxmlformats.org/officeDocument/2006/relationships/hyperlink" Target="https://pops.expertisefrance.fr/sdm/ent2/gen/accueil.action?selectedMenu=prospect&amp;tm=1768218252066" TargetMode="External"/><Relationship Id="rId19" Type="http://schemas.openxmlformats.org/officeDocument/2006/relationships/hyperlink" Target="http://paris.tribunal-administratif.fr/" TargetMode="External"/><Relationship Id="rId20" Type="http://schemas.openxmlformats.org/officeDocument/2006/relationships/hyperlink" Target="mailto:informatique.libertes@expertisefrance.fr" TargetMode="External"/><Relationship Id="rId21" Type="http://schemas.openxmlformats.org/officeDocument/2006/relationships/hyperlink" Target="http://ec.europa.eu/europeaid/funding/about-procurement-contracts/procedures-and-practical-guide-prag/diems_en"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5A72D-FF0A-46A1-B690-EA5D83CD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Application>ONLYOFFICE/9.2.1.8</Application>
  <DocSecurity>0</DocSecurity>
  <ScaleCrop>0</ScaleCrop>
  <HeadingPairs>
    <vt:vector size="0" baseType="variant"/>
  </HeadingPairs>
  <TitlesOfParts>
    <vt:vector size="0" baseType="lpstr"/>
  </TitlesOfParts>
  <Company>MINEFI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all Constance DE LIEDEKERKE DE PAILHE</cp:lastModifiedBy>
  <cp:revision>5</cp:revision>
  <dcterms:created xsi:type="dcterms:W3CDTF">2026-01-19T16:05:00Z</dcterms:created>
  <dcterms:modified xsi:type="dcterms:W3CDTF">2026-01-21T13:36:43Z</dcterms:modified>
</cp:coreProperties>
</file>